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C516A" w14:textId="7676566D" w:rsidR="00160B79" w:rsidRDefault="00160B79">
      <w:pPr>
        <w:spacing w:before="1600"/>
        <w:jc w:val="center"/>
        <w:rPr>
          <w:b/>
          <w:bCs/>
          <w:color w:val="1F3864"/>
          <w:sz w:val="56"/>
          <w:szCs w:val="56"/>
        </w:rPr>
      </w:pPr>
      <w:r>
        <w:rPr>
          <w:b/>
          <w:bCs/>
          <w:noProof/>
          <w:color w:val="1F3864"/>
          <w:sz w:val="56"/>
          <w:szCs w:val="56"/>
        </w:rPr>
        <w:drawing>
          <wp:anchor distT="0" distB="0" distL="114300" distR="114300" simplePos="0" relativeHeight="251658240" behindDoc="0" locked="0" layoutInCell="1" allowOverlap="1" wp14:anchorId="4BDAAA6C" wp14:editId="5671FC29">
            <wp:simplePos x="0" y="0"/>
            <wp:positionH relativeFrom="margin">
              <wp:align>center</wp:align>
            </wp:positionH>
            <wp:positionV relativeFrom="paragraph">
              <wp:posOffset>152400</wp:posOffset>
            </wp:positionV>
            <wp:extent cx="3467100" cy="2406332"/>
            <wp:effectExtent l="0" t="0" r="0" b="0"/>
            <wp:wrapNone/>
            <wp:docPr id="1104113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13922" name="Picture 1104113922"/>
                    <pic:cNvPicPr/>
                  </pic:nvPicPr>
                  <pic:blipFill>
                    <a:blip r:embed="rId7">
                      <a:extLst>
                        <a:ext uri="{28A0092B-C50C-407E-A947-70E740481C1C}">
                          <a14:useLocalDpi xmlns:a14="http://schemas.microsoft.com/office/drawing/2010/main" val="0"/>
                        </a:ext>
                      </a:extLst>
                    </a:blip>
                    <a:stretch>
                      <a:fillRect/>
                    </a:stretch>
                  </pic:blipFill>
                  <pic:spPr>
                    <a:xfrm>
                      <a:off x="0" y="0"/>
                      <a:ext cx="3467100" cy="2406332"/>
                    </a:xfrm>
                    <a:prstGeom prst="rect">
                      <a:avLst/>
                    </a:prstGeom>
                  </pic:spPr>
                </pic:pic>
              </a:graphicData>
            </a:graphic>
            <wp14:sizeRelH relativeFrom="margin">
              <wp14:pctWidth>0</wp14:pctWidth>
            </wp14:sizeRelH>
            <wp14:sizeRelV relativeFrom="margin">
              <wp14:pctHeight>0</wp14:pctHeight>
            </wp14:sizeRelV>
          </wp:anchor>
        </w:drawing>
      </w:r>
    </w:p>
    <w:p w14:paraId="427C3D93" w14:textId="1A457A6D" w:rsidR="00160B79" w:rsidRDefault="00160B79">
      <w:pPr>
        <w:spacing w:before="1600"/>
        <w:jc w:val="center"/>
        <w:rPr>
          <w:b/>
          <w:bCs/>
          <w:color w:val="1F3864"/>
          <w:sz w:val="56"/>
          <w:szCs w:val="56"/>
        </w:rPr>
      </w:pPr>
    </w:p>
    <w:p w14:paraId="535DFA94" w14:textId="663EB674" w:rsidR="008C252A" w:rsidRDefault="000E697B">
      <w:pPr>
        <w:spacing w:before="1600"/>
        <w:jc w:val="center"/>
      </w:pPr>
      <w:r>
        <w:rPr>
          <w:b/>
          <w:bCs/>
          <w:color w:val="1F3864"/>
          <w:sz w:val="56"/>
          <w:szCs w:val="56"/>
        </w:rPr>
        <w:t>Healthy Concession Stand Toolkit</w:t>
      </w:r>
    </w:p>
    <w:p w14:paraId="5762D28F" w14:textId="6DF65169" w:rsidR="008C252A" w:rsidRDefault="000E697B">
      <w:pPr>
        <w:spacing w:after="200"/>
        <w:jc w:val="center"/>
      </w:pPr>
      <w:r>
        <w:rPr>
          <w:i/>
          <w:iCs/>
          <w:color w:val="555555"/>
          <w:sz w:val="30"/>
          <w:szCs w:val="30"/>
        </w:rPr>
        <w:t>Snacks &amp; Beverages Edition</w:t>
      </w:r>
    </w:p>
    <w:p w14:paraId="0534AD24" w14:textId="31ED1332" w:rsidR="008C252A" w:rsidRDefault="000E697B">
      <w:pPr>
        <w:spacing w:before="400"/>
        <w:jc w:val="center"/>
      </w:pPr>
      <w:r>
        <w:t>Built on the Nutrition Environment Measures Survey – Vending (NEMS-V)</w:t>
      </w:r>
    </w:p>
    <w:p w14:paraId="50E2F4DA" w14:textId="28D03C42" w:rsidR="008C252A" w:rsidRDefault="000E697B">
      <w:pPr>
        <w:spacing w:after="1200"/>
        <w:jc w:val="center"/>
      </w:pPr>
      <w:r>
        <w:t>Green – Yellow – Red Food &amp; Beverage Coding System</w:t>
      </w:r>
    </w:p>
    <w:p w14:paraId="2DD82092" w14:textId="4C0D4AF4" w:rsidR="008C252A" w:rsidRDefault="000E697B">
      <w:r>
        <w:br w:type="page"/>
      </w:r>
    </w:p>
    <w:p w14:paraId="57663E8E" w14:textId="77777777" w:rsidR="008C252A" w:rsidRDefault="000E697B">
      <w:pPr>
        <w:pStyle w:val="Heading1"/>
        <w:spacing w:after="240"/>
      </w:pPr>
      <w:r>
        <w:lastRenderedPageBreak/>
        <w:t>Index</w:t>
      </w:r>
    </w:p>
    <w:p w14:paraId="087AAC4D" w14:textId="77777777" w:rsidR="008C252A" w:rsidRDefault="000E697B">
      <w:pPr>
        <w:spacing w:after="160"/>
      </w:pPr>
      <w:r>
        <w:t>Click any section title below to jump to it.</w:t>
      </w:r>
    </w:p>
    <w:p w14:paraId="6530A9DD" w14:textId="77777777" w:rsidR="008C252A" w:rsidRDefault="000E697B">
      <w:pPr>
        <w:spacing w:after="120"/>
      </w:pPr>
      <w:hyperlink w:anchor="purpose" w:history="1">
        <w:r>
          <w:rPr>
            <w:rStyle w:val="Hyperlink"/>
          </w:rPr>
          <w:t>1. Purpose of This Toolkit</w:t>
        </w:r>
      </w:hyperlink>
    </w:p>
    <w:p w14:paraId="16F15D5A" w14:textId="77777777" w:rsidR="008C252A" w:rsidRDefault="000E697B">
      <w:pPr>
        <w:spacing w:after="120"/>
      </w:pPr>
      <w:hyperlink w:anchor="nemsv" w:history="1">
        <w:r>
          <w:rPr>
            <w:rStyle w:val="Hyperlink"/>
          </w:rPr>
          <w:t>2. Understanding NEMS-V</w:t>
        </w:r>
      </w:hyperlink>
    </w:p>
    <w:p w14:paraId="449705E9" w14:textId="77777777" w:rsidR="008C252A" w:rsidRDefault="000E697B">
      <w:pPr>
        <w:spacing w:after="120"/>
      </w:pPr>
      <w:hyperlink w:anchor="screen" w:history="1">
        <w:r>
          <w:rPr>
            <w:rStyle w:val="Hyperlink"/>
          </w:rPr>
          <w:t>3. How to Screen a New Snack</w:t>
        </w:r>
      </w:hyperlink>
    </w:p>
    <w:p w14:paraId="70CA88AB" w14:textId="77777777" w:rsidR="008C252A" w:rsidRDefault="000E697B">
      <w:pPr>
        <w:spacing w:after="120"/>
      </w:pPr>
      <w:hyperlink w:anchor="nuts" w:history="1">
        <w:r>
          <w:rPr>
            <w:rStyle w:val="Hyperlink"/>
          </w:rPr>
          <w:t>4. Special Note: Nuts &amp; Seeds</w:t>
        </w:r>
      </w:hyperlink>
    </w:p>
    <w:p w14:paraId="24E9FDD6" w14:textId="77777777" w:rsidR="008C252A" w:rsidRDefault="000E697B">
      <w:pPr>
        <w:spacing w:after="120"/>
      </w:pPr>
      <w:hyperlink w:anchor="safety" w:history="1">
        <w:r>
          <w:rPr>
            <w:rStyle w:val="Hyperlink"/>
          </w:rPr>
          <w:t>5. Food Safety &amp; Handling Reminders</w:t>
        </w:r>
      </w:hyperlink>
    </w:p>
    <w:p w14:paraId="3FBBBC01" w14:textId="77777777" w:rsidR="008C252A" w:rsidRDefault="000E697B">
      <w:pPr>
        <w:spacing w:after="120"/>
      </w:pPr>
      <w:hyperlink w:anchor="ideas" w:history="1">
        <w:r>
          <w:rPr>
            <w:rStyle w:val="Hyperlink"/>
          </w:rPr>
          <w:t>6. Approved Snack &amp; Beverage Ideas</w:t>
        </w:r>
      </w:hyperlink>
    </w:p>
    <w:p w14:paraId="20285439" w14:textId="77777777" w:rsidR="008C252A" w:rsidRDefault="000E697B">
      <w:pPr>
        <w:spacing w:after="120"/>
      </w:pPr>
      <w:hyperlink w:anchor="verified" w:history="1">
        <w:r>
          <w:rPr>
            <w:rStyle w:val="Hyperlink"/>
          </w:rPr>
          <w:t>7. NCDHD-Verified Product List (Ready to Purchase)</w:t>
        </w:r>
      </w:hyperlink>
    </w:p>
    <w:p w14:paraId="4633CAB9" w14:textId="77777777" w:rsidR="008C252A" w:rsidRDefault="000E697B">
      <w:pPr>
        <w:spacing w:after="120"/>
      </w:pPr>
      <w:hyperlink w:anchor="perishable" w:history="1">
        <w:r>
          <w:rPr>
            <w:rStyle w:val="Hyperlink"/>
          </w:rPr>
          <w:t>8. Managing Perishable Foods</w:t>
        </w:r>
      </w:hyperlink>
    </w:p>
    <w:p w14:paraId="1240DE51" w14:textId="7BC77969" w:rsidR="008C252A" w:rsidRDefault="000E697B">
      <w:pPr>
        <w:spacing w:after="120"/>
      </w:pPr>
      <w:hyperlink w:anchor="packaging" w:history="1">
        <w:r>
          <w:rPr>
            <w:rStyle w:val="Hyperlink"/>
          </w:rPr>
          <w:t>9. Packaging Tips &amp; Suggestions</w:t>
        </w:r>
      </w:hyperlink>
    </w:p>
    <w:p w14:paraId="5D9D75A2" w14:textId="77777777" w:rsidR="008C252A" w:rsidRDefault="000E697B">
      <w:pPr>
        <w:spacing w:after="120"/>
      </w:pPr>
      <w:hyperlink w:anchor="appendices" w:history="1">
        <w:r>
          <w:rPr>
            <w:rStyle w:val="Hyperlink"/>
          </w:rPr>
          <w:t>Appendices — Attached NEMS-V Resources</w:t>
        </w:r>
      </w:hyperlink>
    </w:p>
    <w:p w14:paraId="7CB6A822" w14:textId="77777777" w:rsidR="008C252A" w:rsidRDefault="000E697B">
      <w:r>
        <w:br w:type="page"/>
      </w:r>
    </w:p>
    <w:p w14:paraId="065D09DB" w14:textId="77777777" w:rsidR="008C252A" w:rsidRDefault="000E697B">
      <w:pPr>
        <w:pStyle w:val="Heading1"/>
        <w:spacing w:before="360" w:after="160"/>
      </w:pPr>
      <w:bookmarkStart w:id="0" w:name="purpose"/>
      <w:r>
        <w:lastRenderedPageBreak/>
        <w:t>1. Purpose of This Toolkit</w:t>
      </w:r>
      <w:bookmarkEnd w:id="0"/>
    </w:p>
    <w:p w14:paraId="578BB5EF" w14:textId="77777777" w:rsidR="00A04622" w:rsidRDefault="00A04622" w:rsidP="00A04622">
      <w:pPr>
        <w:spacing w:after="160"/>
      </w:pPr>
      <w:r>
        <w:t>This toolkit is designed to help your school or organization run a healthier concession stand by making it easy to identify, purchase, prepare, package, and sell snacks and beverages that meet recognized nutrition standards. It brings together the NEMS-V (Nutrition Environment Measures Survey – Vending) coding tools, ways to screen new products, a pre-vetted list of qualifying snack ideas, and guidance on handling perishable items and packaging. For mini grant funding details and eligible equipment purchases, see the Healthy Concession Stand Mini Grant Application (provided separately).</w:t>
      </w:r>
    </w:p>
    <w:p w14:paraId="20969D7F" w14:textId="77777777" w:rsidR="008C252A" w:rsidRPr="00B531CE" w:rsidRDefault="000E697B">
      <w:pPr>
        <w:spacing w:after="160"/>
        <w:rPr>
          <w:b/>
          <w:bCs/>
        </w:rPr>
      </w:pPr>
      <w:r w:rsidRPr="00B531CE">
        <w:rPr>
          <w:b/>
          <w:bCs/>
        </w:rPr>
        <w:t>This edition focuses specifically on packaged and grab-and-go SNACKS and BEVERAGES for a concession stand — not full meals or entrées.</w:t>
      </w:r>
    </w:p>
    <w:p w14:paraId="4D24E0EF" w14:textId="77777777" w:rsidR="008C252A" w:rsidRDefault="000E697B">
      <w:pPr>
        <w:pStyle w:val="Heading1"/>
        <w:spacing w:before="360" w:after="160"/>
      </w:pPr>
      <w:bookmarkStart w:id="1" w:name="nemsv"/>
      <w:r>
        <w:t>2. Understanding NEMS-V</w:t>
      </w:r>
      <w:bookmarkEnd w:id="1"/>
    </w:p>
    <w:p w14:paraId="1AD61BD3" w14:textId="77777777" w:rsidR="008C252A" w:rsidRDefault="000E697B">
      <w:pPr>
        <w:spacing w:after="160"/>
      </w:pPr>
      <w:r>
        <w:t>NEMS-V (Nutrition Environment Measures Survey – Vending) is a research-based assessment tool originally developed through a collaboration of students, professionals, and community leaders, with Iowa resources developed by Carol Voss and Susan Klein for the Iowa Department of Public Health. It was created to reliably and consistently evaluate the nutritional quality of foods and beverages sold in vending machines and similar retail food settings, such as concession stands.</w:t>
      </w:r>
    </w:p>
    <w:p w14:paraId="22F62FD1" w14:textId="77777777" w:rsidR="008C252A" w:rsidRDefault="000E697B">
      <w:pPr>
        <w:spacing w:after="160"/>
      </w:pPr>
      <w:r>
        <w:t>NEMS-V sorts foods and beverages into three categories using a stoplight system, based on nutrition standards from the Institute of Medicine (IOM) with modifications from Iowa's Healthy Kids Act (2008):</w:t>
      </w:r>
    </w:p>
    <w:p w14:paraId="59952750" w14:textId="77777777" w:rsidR="008C252A" w:rsidRDefault="000E697B">
      <w:pPr>
        <w:pStyle w:val="ListParagraph"/>
        <w:numPr>
          <w:ilvl w:val="0"/>
          <w:numId w:val="1"/>
        </w:numPr>
        <w:spacing w:after="80"/>
      </w:pPr>
      <w:r>
        <w:rPr>
          <w:b/>
          <w:bCs/>
          <w:color w:val="2E7D32"/>
        </w:rPr>
        <w:t xml:space="preserve">GREEN — </w:t>
      </w:r>
      <w:r>
        <w:t>"Best choice" items. These best meet nutrition standards (lowest calories, sugar, fat, and sodium) and should make up the bulk of what is offered.</w:t>
      </w:r>
    </w:p>
    <w:p w14:paraId="4A11FF5B" w14:textId="77777777" w:rsidR="008C252A" w:rsidRDefault="000E697B">
      <w:pPr>
        <w:pStyle w:val="ListParagraph"/>
        <w:numPr>
          <w:ilvl w:val="0"/>
          <w:numId w:val="1"/>
        </w:numPr>
        <w:spacing w:after="80"/>
      </w:pPr>
      <w:r>
        <w:rPr>
          <w:b/>
          <w:bCs/>
          <w:color w:val="F9A825"/>
        </w:rPr>
        <w:t xml:space="preserve">YELLOW — </w:t>
      </w:r>
      <w:r>
        <w:t>"Choose occasionally" items. A step up from typical concession fare but not meeting the strictest criteria — good to offer in moderation or smaller portions.</w:t>
      </w:r>
    </w:p>
    <w:p w14:paraId="2F7E10FD" w14:textId="77777777" w:rsidR="008C252A" w:rsidRDefault="000E697B">
      <w:pPr>
        <w:pStyle w:val="ListParagraph"/>
        <w:numPr>
          <w:ilvl w:val="0"/>
          <w:numId w:val="1"/>
        </w:numPr>
        <w:spacing w:after="80"/>
      </w:pPr>
      <w:r>
        <w:rPr>
          <w:b/>
          <w:bCs/>
          <w:color w:val="C62828"/>
        </w:rPr>
        <w:t xml:space="preserve">RED — </w:t>
      </w:r>
      <w:r>
        <w:t>"Limit" items. These do not meet nutrition standards (higher in added sugar, fat, and/or sodium) and should be limited or phased out.</w:t>
      </w:r>
    </w:p>
    <w:p w14:paraId="125E85F7" w14:textId="77777777" w:rsidR="008C252A" w:rsidRDefault="000E697B">
      <w:pPr>
        <w:pStyle w:val="Heading2"/>
        <w:spacing w:before="240" w:after="120"/>
      </w:pPr>
      <w:r>
        <w:t>NEMS-V Tools Included in This Toolkit</w:t>
      </w:r>
    </w:p>
    <w:p w14:paraId="4F461638" w14:textId="77777777" w:rsidR="008C252A" w:rsidRDefault="000E697B">
      <w:pPr>
        <w:spacing w:after="160"/>
      </w:pPr>
      <w:r>
        <w:t>The following official NEMS-V materials are included as appendices to this toolkit (see Appendices, at the end):</w:t>
      </w:r>
    </w:p>
    <w:p w14:paraId="4ECF32BE" w14:textId="77777777" w:rsidR="008C252A" w:rsidRDefault="000E697B">
      <w:pPr>
        <w:pStyle w:val="ListParagraph"/>
        <w:numPr>
          <w:ilvl w:val="0"/>
          <w:numId w:val="1"/>
        </w:numPr>
        <w:spacing w:after="80"/>
      </w:pPr>
      <w:r>
        <w:rPr>
          <w:b/>
          <w:bCs/>
        </w:rPr>
        <w:t xml:space="preserve">Food and Beverage Coding Summary </w:t>
      </w:r>
      <w:r>
        <w:t>— the master reference chart showing exactly what nutrient criteria (calories, sugar, fat, sodium) separate Green, Yellow, and Red items in each food category. (Appendix A)</w:t>
      </w:r>
    </w:p>
    <w:p w14:paraId="7DDA790A" w14:textId="77777777" w:rsidR="008C252A" w:rsidRDefault="000E697B">
      <w:pPr>
        <w:pStyle w:val="ListParagraph"/>
        <w:numPr>
          <w:ilvl w:val="0"/>
          <w:numId w:val="1"/>
        </w:numPr>
        <w:spacing w:after="80"/>
      </w:pPr>
      <w:r>
        <w:rPr>
          <w:b/>
          <w:bCs/>
        </w:rPr>
        <w:t xml:space="preserve">Green-Yellow-Red Beverage Examples </w:t>
      </w:r>
      <w:r>
        <w:t>— a quick-reference chart of real beverage examples sorted into each color category. (Appendix B)</w:t>
      </w:r>
    </w:p>
    <w:p w14:paraId="4162628E" w14:textId="77777777" w:rsidR="008C252A" w:rsidRDefault="000E697B">
      <w:pPr>
        <w:pStyle w:val="ListParagraph"/>
        <w:numPr>
          <w:ilvl w:val="0"/>
          <w:numId w:val="1"/>
        </w:numPr>
        <w:spacing w:after="80"/>
      </w:pPr>
      <w:r>
        <w:rPr>
          <w:b/>
          <w:bCs/>
        </w:rPr>
        <w:t xml:space="preserve">Green-Yellow-Red Food Examples </w:t>
      </w:r>
      <w:r>
        <w:t>— a quick-reference chart of real snack food examples (fruits/vegetables, refrigerated/frozen, salty snacks, and sweet snacks/pastries/candy) sorted into each color category. (Appendix C)</w:t>
      </w:r>
    </w:p>
    <w:p w14:paraId="06F9518C" w14:textId="4EFC0D22" w:rsidR="00B531CE" w:rsidRDefault="00B531CE" w:rsidP="00B531CE">
      <w:pPr>
        <w:pStyle w:val="ListParagraph"/>
        <w:numPr>
          <w:ilvl w:val="0"/>
          <w:numId w:val="1"/>
        </w:numPr>
        <w:spacing w:after="80"/>
      </w:pPr>
      <w:r>
        <w:rPr>
          <w:b/>
          <w:bCs/>
        </w:rPr>
        <w:t xml:space="preserve">FDA Specifications for Health Claims &amp; Descriptive Terms </w:t>
      </w:r>
      <w:r>
        <w:t>— FDA's defined thresholds for terms like "low fat," "low sodium," and "healthy," used to help classify borderline products (see Section 3). (Appendix D)</w:t>
      </w:r>
    </w:p>
    <w:p w14:paraId="766BA70B" w14:textId="77777777" w:rsidR="008C252A" w:rsidRDefault="000E697B">
      <w:pPr>
        <w:pStyle w:val="Heading2"/>
        <w:spacing w:before="240" w:after="120"/>
      </w:pPr>
      <w:r>
        <w:t>Additional NEMS-V Resources</w:t>
      </w:r>
    </w:p>
    <w:p w14:paraId="1AF43973" w14:textId="77777777" w:rsidR="008C252A" w:rsidRDefault="000E697B">
      <w:pPr>
        <w:spacing w:after="160"/>
      </w:pPr>
      <w:r>
        <w:t>More tools, background, and publications are available directly from the Penn NEMS website:</w:t>
      </w:r>
    </w:p>
    <w:p w14:paraId="264CAC59" w14:textId="77777777" w:rsidR="008C252A" w:rsidRDefault="000E697B">
      <w:pPr>
        <w:pStyle w:val="ListParagraph"/>
        <w:numPr>
          <w:ilvl w:val="0"/>
          <w:numId w:val="1"/>
        </w:numPr>
        <w:spacing w:after="80"/>
      </w:pPr>
      <w:hyperlink r:id="rId8" w:history="1">
        <w:r>
          <w:rPr>
            <w:rStyle w:val="Hyperlink"/>
          </w:rPr>
          <w:t>NEMS-V Resources page (nems-upenn.org)</w:t>
        </w:r>
      </w:hyperlink>
    </w:p>
    <w:p w14:paraId="667C9551" w14:textId="77777777" w:rsidR="008C252A" w:rsidRDefault="000E697B">
      <w:pPr>
        <w:pStyle w:val="ListParagraph"/>
        <w:numPr>
          <w:ilvl w:val="0"/>
          <w:numId w:val="1"/>
        </w:numPr>
        <w:spacing w:after="80"/>
      </w:pPr>
      <w:hyperlink r:id="rId9" w:history="1">
        <w:r>
          <w:rPr>
            <w:rStyle w:val="Hyperlink"/>
          </w:rPr>
          <w:t>Instructions for conducting a NEMS-V assessment</w:t>
        </w:r>
      </w:hyperlink>
    </w:p>
    <w:p w14:paraId="54792D1A" w14:textId="77777777" w:rsidR="008C252A" w:rsidRDefault="000E697B">
      <w:pPr>
        <w:pStyle w:val="ListParagraph"/>
        <w:numPr>
          <w:ilvl w:val="0"/>
          <w:numId w:val="1"/>
        </w:numPr>
        <w:spacing w:after="80"/>
      </w:pPr>
      <w:hyperlink r:id="rId10" w:history="1">
        <w:r>
          <w:rPr>
            <w:rStyle w:val="Hyperlink"/>
          </w:rPr>
          <w:t>Food and Beverage Recording Page (data collection form)</w:t>
        </w:r>
      </w:hyperlink>
    </w:p>
    <w:p w14:paraId="47C40EC5" w14:textId="77777777" w:rsidR="008C252A" w:rsidRDefault="000E697B">
      <w:pPr>
        <w:pStyle w:val="ListParagraph"/>
        <w:numPr>
          <w:ilvl w:val="0"/>
          <w:numId w:val="1"/>
        </w:numPr>
        <w:spacing w:after="80"/>
      </w:pPr>
      <w:hyperlink r:id="rId11" w:history="1">
        <w:r>
          <w:rPr>
            <w:rStyle w:val="Hyperlink"/>
          </w:rPr>
          <w:t>Food References Sheet</w:t>
        </w:r>
      </w:hyperlink>
    </w:p>
    <w:p w14:paraId="47776A9E" w14:textId="77777777" w:rsidR="008C252A" w:rsidRDefault="000E697B">
      <w:pPr>
        <w:pStyle w:val="ListParagraph"/>
        <w:numPr>
          <w:ilvl w:val="0"/>
          <w:numId w:val="1"/>
        </w:numPr>
        <w:spacing w:after="80"/>
      </w:pPr>
      <w:hyperlink r:id="rId12" w:history="1">
        <w:r>
          <w:rPr>
            <w:rStyle w:val="Hyperlink"/>
          </w:rPr>
          <w:t>Final NEMS-V Report</w:t>
        </w:r>
      </w:hyperlink>
    </w:p>
    <w:p w14:paraId="4B41FB13" w14:textId="77777777" w:rsidR="008C252A" w:rsidRDefault="000E697B">
      <w:pPr>
        <w:pStyle w:val="ListParagraph"/>
        <w:numPr>
          <w:ilvl w:val="0"/>
          <w:numId w:val="1"/>
        </w:numPr>
        <w:spacing w:after="80"/>
      </w:pPr>
      <w:hyperlink r:id="rId13" w:history="1">
        <w:r>
          <w:rPr>
            <w:rStyle w:val="Hyperlink"/>
          </w:rPr>
          <w:t>NEMS-V 2012 Publication</w:t>
        </w:r>
      </w:hyperlink>
    </w:p>
    <w:p w14:paraId="3D49F346" w14:textId="77777777" w:rsidR="008C252A" w:rsidRDefault="000E697B">
      <w:pPr>
        <w:spacing w:before="100" w:after="200"/>
      </w:pPr>
      <w:r>
        <w:rPr>
          <w:b/>
          <w:bCs/>
          <w:i/>
          <w:iCs/>
        </w:rPr>
        <w:t xml:space="preserve">Note: </w:t>
      </w:r>
      <w:r>
        <w:rPr>
          <w:i/>
          <w:iCs/>
        </w:rPr>
        <w:t>The NEMS-V website also references a "Healthy Choice Calculator" — as of this writing that calculator tool is not functional. Use the screening tools in Section 3 instead.</w:t>
      </w:r>
    </w:p>
    <w:p w14:paraId="5906A96F" w14:textId="77777777" w:rsidR="008C252A" w:rsidRDefault="000E697B">
      <w:pPr>
        <w:pStyle w:val="Heading1"/>
        <w:spacing w:before="360" w:after="160"/>
      </w:pPr>
      <w:bookmarkStart w:id="2" w:name="screen"/>
      <w:r>
        <w:t>3. How to Screen a New Snack</w:t>
      </w:r>
      <w:bookmarkEnd w:id="2"/>
    </w:p>
    <w:p w14:paraId="7E5DDCDA" w14:textId="77777777" w:rsidR="00B531CE" w:rsidRDefault="00B531CE" w:rsidP="00B531CE">
      <w:pPr>
        <w:spacing w:after="160"/>
      </w:pPr>
      <w:bookmarkStart w:id="3" w:name="nuts"/>
      <w:r>
        <w:t>Before adding any new product to the concession stand, check it against NEMS-V standards using either (or both) of the following tools:</w:t>
      </w:r>
    </w:p>
    <w:p w14:paraId="71EE92C0" w14:textId="77777777" w:rsidR="00B531CE" w:rsidRDefault="00B531CE" w:rsidP="00B531CE">
      <w:pPr>
        <w:pStyle w:val="ListParagraph"/>
        <w:numPr>
          <w:ilvl w:val="0"/>
          <w:numId w:val="2"/>
        </w:numPr>
        <w:spacing w:after="80"/>
      </w:pPr>
      <w:r>
        <w:rPr>
          <w:b/>
          <w:bCs/>
        </w:rPr>
        <w:t xml:space="preserve">Food and Beverage Coding Summary (Appendix A) </w:t>
      </w:r>
      <w:r>
        <w:t>— manually compare the product's nutrition facts label (calories, sugar, fat, saturated fat, sodium) against the cutoffs listed for its food category.</w:t>
      </w:r>
    </w:p>
    <w:p w14:paraId="6880BDD1" w14:textId="77777777" w:rsidR="00B531CE" w:rsidRDefault="00B531CE" w:rsidP="00B531CE">
      <w:pPr>
        <w:pStyle w:val="ListParagraph"/>
        <w:numPr>
          <w:ilvl w:val="0"/>
          <w:numId w:val="2"/>
        </w:numPr>
        <w:spacing w:after="80"/>
      </w:pPr>
      <w:r>
        <w:rPr>
          <w:b/>
          <w:bCs/>
        </w:rPr>
        <w:t xml:space="preserve">NCDHD Snack Qualification Spreadsheet </w:t>
      </w:r>
      <w:r>
        <w:t>— developed by NCDHD (North Central District Health Department) to speed up the same check. Enter the nutrition facts panel information (calories, sugar, fat, saturated fat, sodium) for a candidate product and the spreadsheet will indicate whether it scores as Green, Yellow, or Red.</w:t>
      </w:r>
    </w:p>
    <w:tbl>
      <w:tblPr>
        <w:tblW w:w="5000" w:type="pct"/>
        <w:tblBorders>
          <w:top w:val="single" w:sz="4" w:space="0" w:color="1F3864"/>
          <w:left w:val="single" w:sz="4" w:space="0" w:color="1F3864"/>
          <w:bottom w:val="single" w:sz="4" w:space="0" w:color="1F3864"/>
          <w:right w:val="single" w:sz="4" w:space="0" w:color="1F3864"/>
        </w:tblBorders>
        <w:tblCellMar>
          <w:left w:w="10" w:type="dxa"/>
          <w:right w:w="10" w:type="dxa"/>
        </w:tblCellMar>
        <w:tblLook w:val="04A0" w:firstRow="1" w:lastRow="0" w:firstColumn="1" w:lastColumn="0" w:noHBand="0" w:noVBand="1"/>
      </w:tblPr>
      <w:tblGrid>
        <w:gridCol w:w="10070"/>
      </w:tblGrid>
      <w:tr w:rsidR="00B531CE" w14:paraId="28FDBDC9" w14:textId="77777777" w:rsidTr="00FA15CD">
        <w:tc>
          <w:tcPr>
            <w:tcW w:w="0" w:type="auto"/>
            <w:shd w:val="clear" w:color="auto" w:fill="FFF8E1"/>
            <w:tcMar>
              <w:top w:w="150" w:type="dxa"/>
              <w:left w:w="200" w:type="dxa"/>
              <w:bottom w:w="150" w:type="dxa"/>
              <w:right w:w="200" w:type="dxa"/>
            </w:tcMar>
          </w:tcPr>
          <w:p w14:paraId="2DFEF4B0" w14:textId="2E40B3EC" w:rsidR="00B531CE" w:rsidRDefault="00B531CE" w:rsidP="00FA15CD">
            <w:r>
              <w:t>For this grant, only GREEN foods and beverages qualif</w:t>
            </w:r>
            <w:r w:rsidR="00434123">
              <w:t>y</w:t>
            </w:r>
            <w:r>
              <w:t xml:space="preserve">. Yellow and Red items are included elsewhere in this toolkit for context and </w:t>
            </w:r>
            <w:r w:rsidR="00A04622">
              <w:t>reference but</w:t>
            </w:r>
            <w:r>
              <w:t xml:space="preserve"> grant funds will depend on addition of Green items only.</w:t>
            </w:r>
          </w:p>
        </w:tc>
      </w:tr>
    </w:tbl>
    <w:p w14:paraId="29668430" w14:textId="77777777" w:rsidR="00B531CE" w:rsidRDefault="00B531CE" w:rsidP="00B531CE">
      <w:pPr>
        <w:spacing w:after="160"/>
      </w:pPr>
      <w:r>
        <w:t xml:space="preserve"> </w:t>
      </w:r>
    </w:p>
    <w:p w14:paraId="5CE9F9CE" w14:textId="77777777" w:rsidR="00B531CE" w:rsidRDefault="00B531CE" w:rsidP="00B531CE">
      <w:pPr>
        <w:spacing w:after="160"/>
      </w:pPr>
      <w:r>
        <w:t>Some products will be borderline — every criterion falls in Green range except for one nutrient that trips a single Red flag. For these "on the bubble" items, use the FDA Specifications for Health Claims &amp; Descriptive Terms (Appendix D) together with the Food and Beverage Coding Summary (Appendix A) to help decide whether the product is best classified as Yellow or Red — the FDA's defined thresholds for terms like "low fat," "low sodium," and "reduced calorie" can help clarify a close call. Remember that only Green items qualify for this grant regardless of how a borderline item is ultimately classified.</w:t>
      </w:r>
    </w:p>
    <w:p w14:paraId="172141E9" w14:textId="77777777" w:rsidR="00B531CE" w:rsidRDefault="00B531CE" w:rsidP="00B531CE">
      <w:pPr>
        <w:spacing w:after="160"/>
      </w:pPr>
      <w:r>
        <w:t>Keep the spreadsheet on hand — or shared with whoever orders snacks — so any new sweet or salty snack product can be screened before it's purchased. Section 7 lists products NCDHD has already screened and verified, so those can be purchased with confidence without re-checking.</w:t>
      </w:r>
    </w:p>
    <w:p w14:paraId="1D960468" w14:textId="77777777" w:rsidR="008C252A" w:rsidRDefault="000E697B">
      <w:pPr>
        <w:pStyle w:val="Heading1"/>
        <w:spacing w:before="360" w:after="160"/>
      </w:pPr>
      <w:r>
        <w:t>4. Special Note: Nuts &amp; Seeds</w:t>
      </w:r>
      <w:bookmarkEnd w:id="3"/>
    </w:p>
    <w:tbl>
      <w:tblPr>
        <w:tblW w:w="5000" w:type="pct"/>
        <w:tblBorders>
          <w:top w:val="single" w:sz="4" w:space="0" w:color="1F3864"/>
          <w:left w:val="single" w:sz="4" w:space="0" w:color="1F3864"/>
          <w:bottom w:val="single" w:sz="4" w:space="0" w:color="1F3864"/>
          <w:right w:val="single" w:sz="4" w:space="0" w:color="1F3864"/>
        </w:tblBorders>
        <w:tblCellMar>
          <w:left w:w="10" w:type="dxa"/>
          <w:right w:w="10" w:type="dxa"/>
        </w:tblCellMar>
        <w:tblLook w:val="04A0" w:firstRow="1" w:lastRow="0" w:firstColumn="1" w:lastColumn="0" w:noHBand="0" w:noVBand="1"/>
      </w:tblPr>
      <w:tblGrid>
        <w:gridCol w:w="10070"/>
      </w:tblGrid>
      <w:tr w:rsidR="008C252A" w14:paraId="2099CB83" w14:textId="77777777">
        <w:tc>
          <w:tcPr>
            <w:tcW w:w="0" w:type="auto"/>
            <w:shd w:val="clear" w:color="auto" w:fill="FFF8E1"/>
            <w:tcMar>
              <w:top w:w="150" w:type="dxa"/>
              <w:left w:w="200" w:type="dxa"/>
              <w:bottom w:w="150" w:type="dxa"/>
              <w:right w:w="200" w:type="dxa"/>
            </w:tcMar>
          </w:tcPr>
          <w:p w14:paraId="1F33C859" w14:textId="77777777" w:rsidR="008C252A" w:rsidRDefault="000E697B">
            <w:r>
              <w:t>Nuts and seeds are allowed as combination products (e.g., trail mix, granola bars with nuts) as long as all other nutrient standards are met. The fat naturally occurring in nuts and seeds does NOT count against the product's total fat standard — as long as the item still meets the calorie, sugar, sodium, and saturated/trans fat criteria for its category, it can still qualify as Green or Yellow even if a straightforward fat calculation would otherwise flag it.</w:t>
            </w:r>
          </w:p>
        </w:tc>
      </w:tr>
    </w:tbl>
    <w:p w14:paraId="47211783" w14:textId="77777777" w:rsidR="008C252A" w:rsidRDefault="000E697B">
      <w:pPr>
        <w:spacing w:after="160"/>
      </w:pPr>
      <w:r>
        <w:t xml:space="preserve"> </w:t>
      </w:r>
    </w:p>
    <w:p w14:paraId="5B8FDBE6" w14:textId="77777777" w:rsidR="008C252A" w:rsidRDefault="000E697B">
      <w:pPr>
        <w:spacing w:after="160"/>
      </w:pPr>
      <w:r>
        <w:lastRenderedPageBreak/>
        <w:t>In short: don't automatically red-light a nut- or seed-containing snack just because total fat looks high on the label. Check whether the fat is primarily coming from the nuts/seeds themselves, and evaluate the rest of the criteria (calories, sugar, sodium, saturated fat, trans fat) normally. This applies whether you're screening with the Coding Summary or the NCDHD spreadsheet (Section 3).</w:t>
      </w:r>
    </w:p>
    <w:p w14:paraId="7F395142" w14:textId="77777777" w:rsidR="008C252A" w:rsidRDefault="000E697B">
      <w:pPr>
        <w:pStyle w:val="Heading1"/>
        <w:spacing w:before="360" w:after="160"/>
      </w:pPr>
      <w:bookmarkStart w:id="4" w:name="safety"/>
      <w:r>
        <w:t>5. Food Safety &amp; Handling Reminders</w:t>
      </w:r>
      <w:bookmarkEnd w:id="4"/>
    </w:p>
    <w:p w14:paraId="54EF3A8D" w14:textId="77777777" w:rsidR="008C252A" w:rsidRDefault="000E697B">
      <w:pPr>
        <w:pStyle w:val="ListParagraph"/>
        <w:numPr>
          <w:ilvl w:val="0"/>
          <w:numId w:val="1"/>
        </w:numPr>
        <w:spacing w:after="80"/>
      </w:pPr>
      <w:r>
        <w:t>Wash hands with soap and warm water for at least 20 seconds and dry thoroughly before handling or preparing any food products.</w:t>
      </w:r>
    </w:p>
    <w:p w14:paraId="78A60A83" w14:textId="77777777" w:rsidR="008C252A" w:rsidRDefault="000E697B">
      <w:pPr>
        <w:pStyle w:val="ListParagraph"/>
        <w:numPr>
          <w:ilvl w:val="0"/>
          <w:numId w:val="1"/>
        </w:numPr>
        <w:spacing w:after="80"/>
      </w:pPr>
      <w:r>
        <w:t>Keep school allergy policies in mind when selecting products.</w:t>
      </w:r>
    </w:p>
    <w:p w14:paraId="14EE34E2" w14:textId="77777777" w:rsidR="008C252A" w:rsidRDefault="000E697B">
      <w:pPr>
        <w:pStyle w:val="ListParagraph"/>
        <w:numPr>
          <w:ilvl w:val="0"/>
          <w:numId w:val="1"/>
        </w:numPr>
        <w:spacing w:after="80"/>
      </w:pPr>
      <w:r>
        <w:t>For fresh fruits and vegetables, always wash thoroughly with running water before preparing — do not use soap, detergent, or commercial produce wash, as these can be absorbed by the produce.</w:t>
      </w:r>
    </w:p>
    <w:p w14:paraId="116F8E28" w14:textId="77777777" w:rsidR="008C252A" w:rsidRDefault="000E697B">
      <w:pPr>
        <w:pStyle w:val="ListParagraph"/>
        <w:numPr>
          <w:ilvl w:val="0"/>
          <w:numId w:val="1"/>
        </w:numPr>
        <w:spacing w:after="80"/>
      </w:pPr>
      <w:r>
        <w:t>Keep to suggested serving sizes when packaging fresh fruits and vegetables, and when offering dips or spreads.</w:t>
      </w:r>
    </w:p>
    <w:p w14:paraId="7FAD5604" w14:textId="77777777" w:rsidR="008C252A" w:rsidRDefault="000E697B">
      <w:pPr>
        <w:pStyle w:val="ListParagraph"/>
        <w:numPr>
          <w:ilvl w:val="0"/>
          <w:numId w:val="1"/>
        </w:numPr>
        <w:spacing w:after="80"/>
      </w:pPr>
      <w:r>
        <w:t>Store produce safely at temperatures recommended for optimal freshness.</w:t>
      </w:r>
    </w:p>
    <w:p w14:paraId="37C9CE37" w14:textId="77777777" w:rsidR="008C252A" w:rsidRDefault="000E697B">
      <w:pPr>
        <w:spacing w:after="160"/>
      </w:pPr>
      <w:r>
        <w:t xml:space="preserve">For more produce safety and storage information, visit: </w:t>
      </w:r>
      <w:hyperlink r:id="rId14" w:history="1">
        <w:r>
          <w:rPr>
            <w:rStyle w:val="Hyperlink"/>
          </w:rPr>
          <w:t>fda.gov — Selecting and Serving Produce Safely</w:t>
        </w:r>
      </w:hyperlink>
    </w:p>
    <w:p w14:paraId="0F38A96E" w14:textId="77777777" w:rsidR="008C252A" w:rsidRDefault="000E697B">
      <w:pPr>
        <w:pStyle w:val="Heading1"/>
        <w:spacing w:before="360" w:after="160"/>
      </w:pPr>
      <w:bookmarkStart w:id="5" w:name="ideas"/>
      <w:r>
        <w:t>6. Approved Snack &amp; Beverage Ideas</w:t>
      </w:r>
      <w:bookmarkEnd w:id="5"/>
    </w:p>
    <w:p w14:paraId="0BC8A23A" w14:textId="77777777" w:rsidR="008C252A" w:rsidRDefault="000E697B">
      <w:pPr>
        <w:spacing w:after="160"/>
      </w:pPr>
      <w:r>
        <w:t>The items below are drawn directly from the NEMS-V Green-Yellow-Red Food and Beverage Examples charts (Appendices B &amp; C) and can be used as a starting point for building your concession stand menu. Aim to stock mostly GREEN items, a moderate amount of YELLOW items, and phase out RED items over time.</w:t>
      </w:r>
    </w:p>
    <w:p w14:paraId="2B044691" w14:textId="77777777" w:rsidR="008C252A" w:rsidRDefault="000E697B">
      <w:pPr>
        <w:pStyle w:val="Heading2"/>
        <w:spacing w:before="240" w:after="120"/>
      </w:pPr>
      <w:r>
        <w:t>Beverages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3"/>
        <w:gridCol w:w="3333"/>
        <w:gridCol w:w="3334"/>
      </w:tblGrid>
      <w:tr w:rsidR="008C252A" w14:paraId="70AFB779" w14:textId="77777777">
        <w:trPr>
          <w:tblHeader/>
        </w:trPr>
        <w:tc>
          <w:tcPr>
            <w:tcW w:w="3333" w:type="dxa"/>
            <w:shd w:val="clear" w:color="auto" w:fill="2E7D32"/>
            <w:tcMar>
              <w:top w:w="100" w:type="dxa"/>
              <w:left w:w="100" w:type="dxa"/>
              <w:bottom w:w="100" w:type="dxa"/>
              <w:right w:w="100" w:type="dxa"/>
            </w:tcMar>
            <w:vAlign w:val="center"/>
          </w:tcPr>
          <w:p w14:paraId="5E13E4B1" w14:textId="77777777" w:rsidR="008C252A" w:rsidRDefault="000E697B">
            <w:pPr>
              <w:jc w:val="center"/>
            </w:pPr>
            <w:r>
              <w:rPr>
                <w:b/>
                <w:bCs/>
                <w:color w:val="FFFFFF"/>
              </w:rPr>
              <w:t>GREEN — Best Choice</w:t>
            </w:r>
          </w:p>
        </w:tc>
        <w:tc>
          <w:tcPr>
            <w:tcW w:w="3333" w:type="dxa"/>
            <w:shd w:val="clear" w:color="auto" w:fill="F9A825"/>
            <w:tcMar>
              <w:top w:w="100" w:type="dxa"/>
              <w:left w:w="100" w:type="dxa"/>
              <w:bottom w:w="100" w:type="dxa"/>
              <w:right w:w="100" w:type="dxa"/>
            </w:tcMar>
            <w:vAlign w:val="center"/>
          </w:tcPr>
          <w:p w14:paraId="3C394719" w14:textId="77777777" w:rsidR="008C252A" w:rsidRDefault="000E697B">
            <w:pPr>
              <w:jc w:val="center"/>
            </w:pPr>
            <w:r>
              <w:rPr>
                <w:b/>
                <w:bCs/>
                <w:color w:val="FFFFFF"/>
              </w:rPr>
              <w:t>YELLOW — Choose Occasionally</w:t>
            </w:r>
          </w:p>
        </w:tc>
        <w:tc>
          <w:tcPr>
            <w:tcW w:w="3334" w:type="dxa"/>
            <w:shd w:val="clear" w:color="auto" w:fill="C62828"/>
            <w:tcMar>
              <w:top w:w="100" w:type="dxa"/>
              <w:left w:w="100" w:type="dxa"/>
              <w:bottom w:w="100" w:type="dxa"/>
              <w:right w:w="100" w:type="dxa"/>
            </w:tcMar>
            <w:vAlign w:val="center"/>
          </w:tcPr>
          <w:p w14:paraId="7C695A07" w14:textId="77777777" w:rsidR="008C252A" w:rsidRDefault="000E697B">
            <w:pPr>
              <w:jc w:val="center"/>
            </w:pPr>
            <w:r>
              <w:rPr>
                <w:b/>
                <w:bCs/>
                <w:color w:val="FFFFFF"/>
              </w:rPr>
              <w:t>RED — Limit / Avoid</w:t>
            </w:r>
          </w:p>
        </w:tc>
      </w:tr>
      <w:tr w:rsidR="008C252A" w14:paraId="08619533" w14:textId="77777777">
        <w:tc>
          <w:tcPr>
            <w:tcW w:w="3333" w:type="dxa"/>
            <w:tcMar>
              <w:top w:w="100" w:type="dxa"/>
              <w:left w:w="120" w:type="dxa"/>
              <w:bottom w:w="100" w:type="dxa"/>
              <w:right w:w="120" w:type="dxa"/>
            </w:tcMar>
          </w:tcPr>
          <w:p w14:paraId="201EA3C1" w14:textId="77777777" w:rsidR="008C252A" w:rsidRDefault="000E697B">
            <w:pPr>
              <w:pStyle w:val="ListParagraph"/>
              <w:numPr>
                <w:ilvl w:val="0"/>
                <w:numId w:val="1"/>
              </w:numPr>
              <w:spacing w:after="40"/>
            </w:pPr>
            <w:r>
              <w:rPr>
                <w:sz w:val="20"/>
                <w:szCs w:val="20"/>
              </w:rPr>
              <w:t>Plain water (no flavoring/additives)</w:t>
            </w:r>
          </w:p>
          <w:p w14:paraId="527CF443" w14:textId="77777777" w:rsidR="008C252A" w:rsidRDefault="000E697B">
            <w:pPr>
              <w:pStyle w:val="ListParagraph"/>
              <w:numPr>
                <w:ilvl w:val="0"/>
                <w:numId w:val="1"/>
              </w:numPr>
              <w:spacing w:after="40"/>
            </w:pPr>
            <w:r>
              <w:rPr>
                <w:sz w:val="20"/>
                <w:szCs w:val="20"/>
              </w:rPr>
              <w:t>Seltzer water and club soda</w:t>
            </w:r>
          </w:p>
          <w:p w14:paraId="1EB37D51" w14:textId="77777777" w:rsidR="008C252A" w:rsidRDefault="000E697B">
            <w:pPr>
              <w:pStyle w:val="ListParagraph"/>
              <w:numPr>
                <w:ilvl w:val="0"/>
                <w:numId w:val="1"/>
              </w:numPr>
              <w:spacing w:after="40"/>
            </w:pPr>
            <w:r>
              <w:rPr>
                <w:sz w:val="20"/>
                <w:szCs w:val="20"/>
              </w:rPr>
              <w:t>100% fruit juice or 100% low-sodium vegetable juice (8 oz. limit)</w:t>
            </w:r>
          </w:p>
          <w:p w14:paraId="66DB5122" w14:textId="77777777" w:rsidR="008C252A" w:rsidRDefault="000E697B">
            <w:pPr>
              <w:pStyle w:val="ListParagraph"/>
              <w:numPr>
                <w:ilvl w:val="0"/>
                <w:numId w:val="1"/>
              </w:numPr>
              <w:spacing w:after="40"/>
            </w:pPr>
            <w:r>
              <w:rPr>
                <w:sz w:val="20"/>
                <w:szCs w:val="20"/>
              </w:rPr>
              <w:t>Skim or 1% milk; 8 oz. low-fat/nonfat chocolate or strawberry milk (≤ 22g sugar)</w:t>
            </w:r>
          </w:p>
        </w:tc>
        <w:tc>
          <w:tcPr>
            <w:tcW w:w="3333" w:type="dxa"/>
            <w:tcMar>
              <w:top w:w="100" w:type="dxa"/>
              <w:left w:w="120" w:type="dxa"/>
              <w:bottom w:w="100" w:type="dxa"/>
              <w:right w:w="120" w:type="dxa"/>
            </w:tcMar>
          </w:tcPr>
          <w:p w14:paraId="06C474D9" w14:textId="77777777" w:rsidR="008C252A" w:rsidRDefault="000E697B">
            <w:pPr>
              <w:pStyle w:val="ListParagraph"/>
              <w:numPr>
                <w:ilvl w:val="0"/>
                <w:numId w:val="1"/>
              </w:numPr>
              <w:spacing w:after="40"/>
            </w:pPr>
            <w:r>
              <w:rPr>
                <w:sz w:val="20"/>
                <w:szCs w:val="20"/>
              </w:rPr>
              <w:t>Artificially sweetened, non-fortified beverages (&lt; 5 cal/portion)</w:t>
            </w:r>
          </w:p>
          <w:p w14:paraId="39C36719" w14:textId="77777777" w:rsidR="008C252A" w:rsidRDefault="000E697B">
            <w:pPr>
              <w:pStyle w:val="ListParagraph"/>
              <w:numPr>
                <w:ilvl w:val="0"/>
                <w:numId w:val="1"/>
              </w:numPr>
              <w:spacing w:after="40"/>
            </w:pPr>
            <w:r>
              <w:rPr>
                <w:sz w:val="20"/>
                <w:szCs w:val="20"/>
              </w:rPr>
              <w:t>Unsweetened or artificially sweetened tea</w:t>
            </w:r>
          </w:p>
          <w:p w14:paraId="185701C0" w14:textId="77777777" w:rsidR="008C252A" w:rsidRDefault="000E697B">
            <w:pPr>
              <w:pStyle w:val="ListParagraph"/>
              <w:numPr>
                <w:ilvl w:val="0"/>
                <w:numId w:val="1"/>
              </w:numPr>
              <w:spacing w:after="40"/>
            </w:pPr>
            <w:r>
              <w:rPr>
                <w:sz w:val="20"/>
                <w:szCs w:val="20"/>
              </w:rPr>
              <w:t>100% fruit or vegetable juice &gt; 8 oz.</w:t>
            </w:r>
          </w:p>
          <w:p w14:paraId="5CEAEA28" w14:textId="77777777" w:rsidR="008C252A" w:rsidRDefault="000E697B">
            <w:pPr>
              <w:pStyle w:val="ListParagraph"/>
              <w:numPr>
                <w:ilvl w:val="0"/>
                <w:numId w:val="1"/>
              </w:numPr>
              <w:spacing w:after="40"/>
            </w:pPr>
            <w:r>
              <w:rPr>
                <w:sz w:val="20"/>
                <w:szCs w:val="20"/>
              </w:rPr>
              <w:t>Sport drinks</w:t>
            </w:r>
          </w:p>
          <w:p w14:paraId="3B25DE58" w14:textId="77777777" w:rsidR="008C252A" w:rsidRDefault="000E697B">
            <w:pPr>
              <w:pStyle w:val="ListParagraph"/>
              <w:numPr>
                <w:ilvl w:val="0"/>
                <w:numId w:val="1"/>
              </w:numPr>
              <w:spacing w:after="40"/>
            </w:pPr>
            <w:r>
              <w:rPr>
                <w:sz w:val="20"/>
                <w:szCs w:val="20"/>
              </w:rPr>
              <w:t>Flavored skim/1% milk with artificial sweeteners &lt; 12 oz.</w:t>
            </w:r>
          </w:p>
          <w:p w14:paraId="36CF9955" w14:textId="77777777" w:rsidR="008C252A" w:rsidRDefault="000E697B">
            <w:pPr>
              <w:pStyle w:val="ListParagraph"/>
              <w:numPr>
                <w:ilvl w:val="0"/>
                <w:numId w:val="1"/>
              </w:numPr>
              <w:spacing w:after="40"/>
            </w:pPr>
            <w:r>
              <w:rPr>
                <w:sz w:val="20"/>
                <w:szCs w:val="20"/>
              </w:rPr>
              <w:t>2% flavored or plain milk &lt; 12 oz.</w:t>
            </w:r>
          </w:p>
        </w:tc>
        <w:tc>
          <w:tcPr>
            <w:tcW w:w="3333" w:type="dxa"/>
            <w:tcMar>
              <w:top w:w="100" w:type="dxa"/>
              <w:left w:w="120" w:type="dxa"/>
              <w:bottom w:w="100" w:type="dxa"/>
              <w:right w:w="120" w:type="dxa"/>
            </w:tcMar>
          </w:tcPr>
          <w:p w14:paraId="553A10AB" w14:textId="77777777" w:rsidR="008C252A" w:rsidRDefault="000E697B">
            <w:pPr>
              <w:pStyle w:val="ListParagraph"/>
              <w:numPr>
                <w:ilvl w:val="0"/>
                <w:numId w:val="1"/>
              </w:numPr>
              <w:spacing w:after="40"/>
            </w:pPr>
            <w:r>
              <w:rPr>
                <w:sz w:val="20"/>
                <w:szCs w:val="20"/>
              </w:rPr>
              <w:t>Regular soft drinks</w:t>
            </w:r>
          </w:p>
          <w:p w14:paraId="2F9E5234" w14:textId="77777777" w:rsidR="008C252A" w:rsidRDefault="000E697B">
            <w:pPr>
              <w:pStyle w:val="ListParagraph"/>
              <w:numPr>
                <w:ilvl w:val="0"/>
                <w:numId w:val="1"/>
              </w:numPr>
              <w:spacing w:after="40"/>
            </w:pPr>
            <w:r>
              <w:rPr>
                <w:sz w:val="20"/>
                <w:szCs w:val="20"/>
              </w:rPr>
              <w:t>Sweetened tea</w:t>
            </w:r>
          </w:p>
          <w:p w14:paraId="67C465D0" w14:textId="77777777" w:rsidR="008C252A" w:rsidRDefault="000E697B">
            <w:pPr>
              <w:pStyle w:val="ListParagraph"/>
              <w:numPr>
                <w:ilvl w:val="0"/>
                <w:numId w:val="1"/>
              </w:numPr>
              <w:spacing w:after="40"/>
            </w:pPr>
            <w:r>
              <w:rPr>
                <w:sz w:val="20"/>
                <w:szCs w:val="20"/>
              </w:rPr>
              <w:t>Fruit drinks (anything less than 100% juice)</w:t>
            </w:r>
          </w:p>
          <w:p w14:paraId="7482BCFE" w14:textId="77777777" w:rsidR="008C252A" w:rsidRDefault="000E697B">
            <w:pPr>
              <w:pStyle w:val="ListParagraph"/>
              <w:numPr>
                <w:ilvl w:val="0"/>
                <w:numId w:val="1"/>
              </w:numPr>
              <w:spacing w:after="40"/>
            </w:pPr>
            <w:r>
              <w:rPr>
                <w:sz w:val="20"/>
                <w:szCs w:val="20"/>
              </w:rPr>
              <w:t>Sugar-flavored water</w:t>
            </w:r>
          </w:p>
          <w:p w14:paraId="569953B5" w14:textId="77777777" w:rsidR="008C252A" w:rsidRDefault="000E697B">
            <w:pPr>
              <w:pStyle w:val="ListParagraph"/>
              <w:numPr>
                <w:ilvl w:val="0"/>
                <w:numId w:val="1"/>
              </w:numPr>
              <w:spacing w:after="40"/>
            </w:pPr>
            <w:r>
              <w:rPr>
                <w:sz w:val="20"/>
                <w:szCs w:val="20"/>
              </w:rPr>
              <w:t>Energy drinks</w:t>
            </w:r>
          </w:p>
          <w:p w14:paraId="532D3546" w14:textId="77777777" w:rsidR="008C252A" w:rsidRDefault="000E697B">
            <w:pPr>
              <w:pStyle w:val="ListParagraph"/>
              <w:numPr>
                <w:ilvl w:val="0"/>
                <w:numId w:val="1"/>
              </w:numPr>
              <w:spacing w:after="40"/>
            </w:pPr>
            <w:r>
              <w:rPr>
                <w:sz w:val="20"/>
                <w:szCs w:val="20"/>
              </w:rPr>
              <w:t>Whole milk</w:t>
            </w:r>
          </w:p>
        </w:tc>
      </w:tr>
    </w:tbl>
    <w:p w14:paraId="22A5860B" w14:textId="77777777" w:rsidR="008C252A" w:rsidRDefault="000E697B">
      <w:pPr>
        <w:pStyle w:val="Heading2"/>
        <w:spacing w:before="240" w:after="120"/>
      </w:pPr>
      <w:r>
        <w:t>Fruits &amp; Vegetables</w:t>
      </w:r>
    </w:p>
    <w:p w14:paraId="710E8BFD" w14:textId="05BD9EBA" w:rsidR="00A04622" w:rsidRDefault="00A04622" w:rsidP="00A04622">
      <w:r>
        <w:t>If you're applying for the mini grant: at least one of your two required new healthy options must be a fresh fruit or vegetable, offered consistently. It does not need to be the same product year-round — a seasonal rotation is allowed (for example, local apples in the fall, clementines in the winter, and strawberries in the spring). If your concession stand already offers a fresh fruit or vegetable, a new option must be added; existing items don't count toward this requirement. See the Healthy Concession Stand Mini Grant Application for full details.</w:t>
      </w:r>
    </w:p>
    <w:p w14:paraId="5FC9172B" w14:textId="77777777" w:rsidR="00A04622" w:rsidRDefault="00A04622" w:rsidP="00A04622"/>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3"/>
        <w:gridCol w:w="3333"/>
        <w:gridCol w:w="3334"/>
      </w:tblGrid>
      <w:tr w:rsidR="008C252A" w14:paraId="370DE1DF" w14:textId="77777777">
        <w:trPr>
          <w:tblHeader/>
        </w:trPr>
        <w:tc>
          <w:tcPr>
            <w:tcW w:w="3333" w:type="dxa"/>
            <w:shd w:val="clear" w:color="auto" w:fill="2E7D32"/>
            <w:tcMar>
              <w:top w:w="100" w:type="dxa"/>
              <w:left w:w="100" w:type="dxa"/>
              <w:bottom w:w="100" w:type="dxa"/>
              <w:right w:w="100" w:type="dxa"/>
            </w:tcMar>
            <w:vAlign w:val="center"/>
          </w:tcPr>
          <w:p w14:paraId="463D19A4" w14:textId="77777777" w:rsidR="00A04622" w:rsidRDefault="000E697B">
            <w:pPr>
              <w:jc w:val="center"/>
              <w:rPr>
                <w:b/>
                <w:bCs/>
                <w:color w:val="FFFFFF"/>
              </w:rPr>
            </w:pPr>
            <w:r>
              <w:rPr>
                <w:b/>
                <w:bCs/>
                <w:color w:val="FFFFFF"/>
              </w:rPr>
              <w:t xml:space="preserve">GREEN — Best </w:t>
            </w:r>
          </w:p>
          <w:p w14:paraId="43141688" w14:textId="034341B9" w:rsidR="008C252A" w:rsidRDefault="000E697B">
            <w:pPr>
              <w:jc w:val="center"/>
            </w:pPr>
            <w:r>
              <w:rPr>
                <w:b/>
                <w:bCs/>
                <w:color w:val="FFFFFF"/>
              </w:rPr>
              <w:t>Choice</w:t>
            </w:r>
          </w:p>
        </w:tc>
        <w:tc>
          <w:tcPr>
            <w:tcW w:w="3333" w:type="dxa"/>
            <w:shd w:val="clear" w:color="auto" w:fill="F9A825"/>
            <w:tcMar>
              <w:top w:w="100" w:type="dxa"/>
              <w:left w:w="100" w:type="dxa"/>
              <w:bottom w:w="100" w:type="dxa"/>
              <w:right w:w="100" w:type="dxa"/>
            </w:tcMar>
            <w:vAlign w:val="center"/>
          </w:tcPr>
          <w:p w14:paraId="74B144A2" w14:textId="77777777" w:rsidR="008C252A" w:rsidRDefault="000E697B">
            <w:pPr>
              <w:jc w:val="center"/>
            </w:pPr>
            <w:r>
              <w:rPr>
                <w:b/>
                <w:bCs/>
                <w:color w:val="FFFFFF"/>
              </w:rPr>
              <w:t>YELLOW — Choose Occasionally</w:t>
            </w:r>
          </w:p>
        </w:tc>
        <w:tc>
          <w:tcPr>
            <w:tcW w:w="3334" w:type="dxa"/>
            <w:shd w:val="clear" w:color="auto" w:fill="C62828"/>
            <w:tcMar>
              <w:top w:w="100" w:type="dxa"/>
              <w:left w:w="100" w:type="dxa"/>
              <w:bottom w:w="100" w:type="dxa"/>
              <w:right w:w="100" w:type="dxa"/>
            </w:tcMar>
            <w:vAlign w:val="center"/>
          </w:tcPr>
          <w:p w14:paraId="4FA2E3E7" w14:textId="77777777" w:rsidR="008C252A" w:rsidRDefault="000E697B">
            <w:pPr>
              <w:jc w:val="center"/>
            </w:pPr>
            <w:r>
              <w:rPr>
                <w:b/>
                <w:bCs/>
                <w:color w:val="FFFFFF"/>
              </w:rPr>
              <w:t>RED — Limit / Avoid</w:t>
            </w:r>
          </w:p>
        </w:tc>
      </w:tr>
      <w:tr w:rsidR="008C252A" w14:paraId="1D80DC97" w14:textId="77777777">
        <w:tc>
          <w:tcPr>
            <w:tcW w:w="3333" w:type="dxa"/>
            <w:tcMar>
              <w:top w:w="100" w:type="dxa"/>
              <w:left w:w="120" w:type="dxa"/>
              <w:bottom w:w="100" w:type="dxa"/>
              <w:right w:w="120" w:type="dxa"/>
            </w:tcMar>
          </w:tcPr>
          <w:p w14:paraId="2A9EF065" w14:textId="77777777" w:rsidR="008C252A" w:rsidRDefault="000E697B">
            <w:pPr>
              <w:pStyle w:val="ListParagraph"/>
              <w:numPr>
                <w:ilvl w:val="0"/>
                <w:numId w:val="1"/>
              </w:numPr>
              <w:spacing w:after="40"/>
            </w:pPr>
            <w:r>
              <w:rPr>
                <w:sz w:val="20"/>
                <w:szCs w:val="20"/>
              </w:rPr>
              <w:t>Whole or sliced fruit (apples, pear slices)</w:t>
            </w:r>
          </w:p>
          <w:p w14:paraId="2E791800" w14:textId="77777777" w:rsidR="008C252A" w:rsidRDefault="000E697B">
            <w:pPr>
              <w:pStyle w:val="ListParagraph"/>
              <w:numPr>
                <w:ilvl w:val="0"/>
                <w:numId w:val="1"/>
              </w:numPr>
              <w:spacing w:after="40"/>
            </w:pPr>
            <w:r>
              <w:rPr>
                <w:sz w:val="20"/>
                <w:szCs w:val="20"/>
              </w:rPr>
              <w:t>Fruit cups packed in juice or water</w:t>
            </w:r>
          </w:p>
          <w:p w14:paraId="769A9283" w14:textId="77777777" w:rsidR="008C252A" w:rsidRDefault="000E697B">
            <w:pPr>
              <w:pStyle w:val="ListParagraph"/>
              <w:numPr>
                <w:ilvl w:val="0"/>
                <w:numId w:val="1"/>
              </w:numPr>
              <w:spacing w:after="40"/>
            </w:pPr>
            <w:r>
              <w:rPr>
                <w:sz w:val="20"/>
                <w:szCs w:val="20"/>
              </w:rPr>
              <w:t>Dried/dehydrated fruit (raisins, apricots, cherries, bananas)</w:t>
            </w:r>
          </w:p>
          <w:p w14:paraId="22F3959E" w14:textId="77777777" w:rsidR="008C252A" w:rsidRDefault="000E697B">
            <w:pPr>
              <w:pStyle w:val="ListParagraph"/>
              <w:numPr>
                <w:ilvl w:val="0"/>
                <w:numId w:val="1"/>
              </w:numPr>
              <w:spacing w:after="40"/>
            </w:pPr>
            <w:r>
              <w:rPr>
                <w:sz w:val="20"/>
                <w:szCs w:val="20"/>
              </w:rPr>
              <w:t>Fresh vegetables (baby carrots, celery, pepper sticks)</w:t>
            </w:r>
          </w:p>
        </w:tc>
        <w:tc>
          <w:tcPr>
            <w:tcW w:w="3333" w:type="dxa"/>
            <w:tcMar>
              <w:top w:w="100" w:type="dxa"/>
              <w:left w:w="120" w:type="dxa"/>
              <w:bottom w:w="100" w:type="dxa"/>
              <w:right w:w="120" w:type="dxa"/>
            </w:tcMar>
          </w:tcPr>
          <w:p w14:paraId="75BF82C5" w14:textId="77777777" w:rsidR="008C252A" w:rsidRDefault="000E697B">
            <w:pPr>
              <w:pStyle w:val="ListParagraph"/>
              <w:numPr>
                <w:ilvl w:val="0"/>
                <w:numId w:val="1"/>
              </w:numPr>
              <w:spacing w:after="40"/>
            </w:pPr>
            <w:r>
              <w:rPr>
                <w:sz w:val="20"/>
                <w:szCs w:val="20"/>
              </w:rPr>
              <w:t>Vegetables and fruits served with dip</w:t>
            </w:r>
          </w:p>
        </w:tc>
        <w:tc>
          <w:tcPr>
            <w:tcW w:w="3333" w:type="dxa"/>
            <w:tcMar>
              <w:top w:w="100" w:type="dxa"/>
              <w:left w:w="120" w:type="dxa"/>
              <w:bottom w:w="100" w:type="dxa"/>
              <w:right w:w="120" w:type="dxa"/>
            </w:tcMar>
          </w:tcPr>
          <w:p w14:paraId="4F08BE7F" w14:textId="77777777" w:rsidR="008C252A" w:rsidRDefault="000E697B">
            <w:pPr>
              <w:pStyle w:val="ListParagraph"/>
              <w:numPr>
                <w:ilvl w:val="0"/>
                <w:numId w:val="1"/>
              </w:numPr>
              <w:spacing w:after="40"/>
            </w:pPr>
            <w:r>
              <w:rPr>
                <w:sz w:val="20"/>
                <w:szCs w:val="20"/>
              </w:rPr>
              <w:t>Desserts containing less than 1/2 cup fruit or vegetable</w:t>
            </w:r>
          </w:p>
        </w:tc>
      </w:tr>
    </w:tbl>
    <w:p w14:paraId="739B4726" w14:textId="77777777" w:rsidR="008C252A" w:rsidRDefault="000E697B">
      <w:pPr>
        <w:pStyle w:val="Heading2"/>
        <w:spacing w:before="240" w:after="120"/>
      </w:pPr>
      <w:r>
        <w:t>Refrigerated or Frozen</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3"/>
        <w:gridCol w:w="3333"/>
        <w:gridCol w:w="3334"/>
      </w:tblGrid>
      <w:tr w:rsidR="008C252A" w14:paraId="6F88FF8F" w14:textId="77777777">
        <w:trPr>
          <w:tblHeader/>
        </w:trPr>
        <w:tc>
          <w:tcPr>
            <w:tcW w:w="3333" w:type="dxa"/>
            <w:shd w:val="clear" w:color="auto" w:fill="2E7D32"/>
            <w:tcMar>
              <w:top w:w="100" w:type="dxa"/>
              <w:left w:w="100" w:type="dxa"/>
              <w:bottom w:w="100" w:type="dxa"/>
              <w:right w:w="100" w:type="dxa"/>
            </w:tcMar>
            <w:vAlign w:val="center"/>
          </w:tcPr>
          <w:p w14:paraId="270562C9" w14:textId="77777777" w:rsidR="008C252A" w:rsidRDefault="000E697B">
            <w:pPr>
              <w:jc w:val="center"/>
            </w:pPr>
            <w:r>
              <w:rPr>
                <w:b/>
                <w:bCs/>
                <w:color w:val="FFFFFF"/>
              </w:rPr>
              <w:t>GREEN — Best Choice</w:t>
            </w:r>
          </w:p>
        </w:tc>
        <w:tc>
          <w:tcPr>
            <w:tcW w:w="3333" w:type="dxa"/>
            <w:shd w:val="clear" w:color="auto" w:fill="F9A825"/>
            <w:tcMar>
              <w:top w:w="100" w:type="dxa"/>
              <w:left w:w="100" w:type="dxa"/>
              <w:bottom w:w="100" w:type="dxa"/>
              <w:right w:w="100" w:type="dxa"/>
            </w:tcMar>
            <w:vAlign w:val="center"/>
          </w:tcPr>
          <w:p w14:paraId="14AB74BE" w14:textId="77777777" w:rsidR="008C252A" w:rsidRDefault="000E697B">
            <w:pPr>
              <w:jc w:val="center"/>
            </w:pPr>
            <w:r>
              <w:rPr>
                <w:b/>
                <w:bCs/>
                <w:color w:val="FFFFFF"/>
              </w:rPr>
              <w:t>YELLOW — Choose Occasionally</w:t>
            </w:r>
          </w:p>
        </w:tc>
        <w:tc>
          <w:tcPr>
            <w:tcW w:w="3334" w:type="dxa"/>
            <w:shd w:val="clear" w:color="auto" w:fill="C62828"/>
            <w:tcMar>
              <w:top w:w="100" w:type="dxa"/>
              <w:left w:w="100" w:type="dxa"/>
              <w:bottom w:w="100" w:type="dxa"/>
              <w:right w:w="100" w:type="dxa"/>
            </w:tcMar>
            <w:vAlign w:val="center"/>
          </w:tcPr>
          <w:p w14:paraId="10AA4796" w14:textId="77777777" w:rsidR="008C252A" w:rsidRDefault="000E697B">
            <w:pPr>
              <w:jc w:val="center"/>
            </w:pPr>
            <w:r>
              <w:rPr>
                <w:b/>
                <w:bCs/>
                <w:color w:val="FFFFFF"/>
              </w:rPr>
              <w:t>RED — Limit / Avoid</w:t>
            </w:r>
          </w:p>
        </w:tc>
      </w:tr>
      <w:tr w:rsidR="008C252A" w14:paraId="330AA4BD" w14:textId="77777777">
        <w:tc>
          <w:tcPr>
            <w:tcW w:w="3333" w:type="dxa"/>
            <w:tcMar>
              <w:top w:w="100" w:type="dxa"/>
              <w:left w:w="120" w:type="dxa"/>
              <w:bottom w:w="100" w:type="dxa"/>
              <w:right w:w="120" w:type="dxa"/>
            </w:tcMar>
          </w:tcPr>
          <w:p w14:paraId="75C10862" w14:textId="77777777" w:rsidR="008C252A" w:rsidRDefault="000E697B">
            <w:pPr>
              <w:pStyle w:val="ListParagraph"/>
              <w:numPr>
                <w:ilvl w:val="0"/>
                <w:numId w:val="1"/>
              </w:numPr>
              <w:spacing w:after="40"/>
            </w:pPr>
            <w:r>
              <w:rPr>
                <w:sz w:val="20"/>
                <w:szCs w:val="20"/>
              </w:rPr>
              <w:t>8 oz. low-fat, fruit-flavored yogurt with &lt; 30g sugar (yogurt tubes, fruit &amp; yogurt parfaits)</w:t>
            </w:r>
          </w:p>
        </w:tc>
        <w:tc>
          <w:tcPr>
            <w:tcW w:w="3333" w:type="dxa"/>
            <w:tcMar>
              <w:top w:w="100" w:type="dxa"/>
              <w:left w:w="120" w:type="dxa"/>
              <w:bottom w:w="100" w:type="dxa"/>
              <w:right w:w="120" w:type="dxa"/>
            </w:tcMar>
          </w:tcPr>
          <w:p w14:paraId="096B8620" w14:textId="77777777" w:rsidR="008C252A" w:rsidRDefault="000E697B">
            <w:pPr>
              <w:pStyle w:val="ListParagraph"/>
              <w:numPr>
                <w:ilvl w:val="0"/>
                <w:numId w:val="1"/>
              </w:numPr>
              <w:spacing w:after="40"/>
            </w:pPr>
            <w:r>
              <w:rPr>
                <w:sz w:val="20"/>
                <w:szCs w:val="20"/>
              </w:rPr>
              <w:t>Reduced-fat ice cream bars low in sugar and fat</w:t>
            </w:r>
          </w:p>
          <w:p w14:paraId="7D052A1A" w14:textId="77777777" w:rsidR="008C252A" w:rsidRDefault="000E697B">
            <w:pPr>
              <w:pStyle w:val="ListParagraph"/>
              <w:numPr>
                <w:ilvl w:val="0"/>
                <w:numId w:val="1"/>
              </w:numPr>
              <w:spacing w:after="40"/>
            </w:pPr>
            <w:r>
              <w:rPr>
                <w:sz w:val="20"/>
                <w:szCs w:val="20"/>
              </w:rPr>
              <w:t>Low-fat frozen yogurt</w:t>
            </w:r>
          </w:p>
        </w:tc>
        <w:tc>
          <w:tcPr>
            <w:tcW w:w="3333" w:type="dxa"/>
            <w:tcMar>
              <w:top w:w="100" w:type="dxa"/>
              <w:left w:w="120" w:type="dxa"/>
              <w:bottom w:w="100" w:type="dxa"/>
              <w:right w:w="120" w:type="dxa"/>
            </w:tcMar>
          </w:tcPr>
          <w:p w14:paraId="4A2D154A" w14:textId="77777777" w:rsidR="008C252A" w:rsidRDefault="000E697B">
            <w:pPr>
              <w:pStyle w:val="ListParagraph"/>
              <w:numPr>
                <w:ilvl w:val="0"/>
                <w:numId w:val="1"/>
              </w:numPr>
              <w:spacing w:after="40"/>
            </w:pPr>
            <w:r>
              <w:rPr>
                <w:sz w:val="20"/>
                <w:szCs w:val="20"/>
              </w:rPr>
              <w:t>Regular yogurt</w:t>
            </w:r>
          </w:p>
          <w:p w14:paraId="3E969CD0" w14:textId="77777777" w:rsidR="008C252A" w:rsidRDefault="000E697B">
            <w:pPr>
              <w:pStyle w:val="ListParagraph"/>
              <w:numPr>
                <w:ilvl w:val="0"/>
                <w:numId w:val="1"/>
              </w:numPr>
              <w:spacing w:after="40"/>
            </w:pPr>
            <w:r>
              <w:rPr>
                <w:sz w:val="20"/>
                <w:szCs w:val="20"/>
              </w:rPr>
              <w:t>Regular ice cream and frozen yogurt</w:t>
            </w:r>
          </w:p>
        </w:tc>
      </w:tr>
    </w:tbl>
    <w:p w14:paraId="3A5EC3F2" w14:textId="77777777" w:rsidR="008C252A" w:rsidRDefault="000E697B">
      <w:pPr>
        <w:pStyle w:val="Heading2"/>
        <w:spacing w:before="240" w:after="120"/>
      </w:pPr>
      <w:r>
        <w:t>Salty Snacks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3"/>
        <w:gridCol w:w="3333"/>
        <w:gridCol w:w="3334"/>
      </w:tblGrid>
      <w:tr w:rsidR="008C252A" w14:paraId="6809AA2B" w14:textId="77777777">
        <w:trPr>
          <w:tblHeader/>
        </w:trPr>
        <w:tc>
          <w:tcPr>
            <w:tcW w:w="3333" w:type="dxa"/>
            <w:shd w:val="clear" w:color="auto" w:fill="2E7D32"/>
            <w:tcMar>
              <w:top w:w="100" w:type="dxa"/>
              <w:left w:w="100" w:type="dxa"/>
              <w:bottom w:w="100" w:type="dxa"/>
              <w:right w:w="100" w:type="dxa"/>
            </w:tcMar>
            <w:vAlign w:val="center"/>
          </w:tcPr>
          <w:p w14:paraId="608FFA39" w14:textId="77777777" w:rsidR="008C252A" w:rsidRDefault="000E697B">
            <w:pPr>
              <w:jc w:val="center"/>
            </w:pPr>
            <w:r>
              <w:rPr>
                <w:b/>
                <w:bCs/>
                <w:color w:val="FFFFFF"/>
              </w:rPr>
              <w:t>GREEN — Best Choice</w:t>
            </w:r>
          </w:p>
        </w:tc>
        <w:tc>
          <w:tcPr>
            <w:tcW w:w="3333" w:type="dxa"/>
            <w:shd w:val="clear" w:color="auto" w:fill="F9A825"/>
            <w:tcMar>
              <w:top w:w="100" w:type="dxa"/>
              <w:left w:w="100" w:type="dxa"/>
              <w:bottom w:w="100" w:type="dxa"/>
              <w:right w:w="100" w:type="dxa"/>
            </w:tcMar>
            <w:vAlign w:val="center"/>
          </w:tcPr>
          <w:p w14:paraId="0E7F3859" w14:textId="77777777" w:rsidR="008C252A" w:rsidRDefault="000E697B">
            <w:pPr>
              <w:jc w:val="center"/>
            </w:pPr>
            <w:r>
              <w:rPr>
                <w:b/>
                <w:bCs/>
                <w:color w:val="FFFFFF"/>
              </w:rPr>
              <w:t>YELLOW — Choose Occasionally</w:t>
            </w:r>
          </w:p>
        </w:tc>
        <w:tc>
          <w:tcPr>
            <w:tcW w:w="3334" w:type="dxa"/>
            <w:shd w:val="clear" w:color="auto" w:fill="C62828"/>
            <w:tcMar>
              <w:top w:w="100" w:type="dxa"/>
              <w:left w:w="100" w:type="dxa"/>
              <w:bottom w:w="100" w:type="dxa"/>
              <w:right w:w="100" w:type="dxa"/>
            </w:tcMar>
            <w:vAlign w:val="center"/>
          </w:tcPr>
          <w:p w14:paraId="41A1676D" w14:textId="77777777" w:rsidR="008C252A" w:rsidRDefault="000E697B">
            <w:pPr>
              <w:jc w:val="center"/>
            </w:pPr>
            <w:r>
              <w:rPr>
                <w:b/>
                <w:bCs/>
                <w:color w:val="FFFFFF"/>
              </w:rPr>
              <w:t>RED — Limit / Avoid</w:t>
            </w:r>
          </w:p>
        </w:tc>
      </w:tr>
      <w:tr w:rsidR="008C252A" w14:paraId="40C99525" w14:textId="77777777">
        <w:tc>
          <w:tcPr>
            <w:tcW w:w="3333" w:type="dxa"/>
            <w:tcMar>
              <w:top w:w="100" w:type="dxa"/>
              <w:left w:w="120" w:type="dxa"/>
              <w:bottom w:w="100" w:type="dxa"/>
              <w:right w:w="120" w:type="dxa"/>
            </w:tcMar>
          </w:tcPr>
          <w:p w14:paraId="55D23133" w14:textId="77777777" w:rsidR="008C252A" w:rsidRDefault="000E697B">
            <w:pPr>
              <w:pStyle w:val="ListParagraph"/>
              <w:numPr>
                <w:ilvl w:val="0"/>
                <w:numId w:val="1"/>
              </w:numPr>
              <w:spacing w:after="40"/>
            </w:pPr>
            <w:r>
              <w:rPr>
                <w:sz w:val="20"/>
                <w:szCs w:val="20"/>
              </w:rPr>
              <w:t>Non-flavored whole-grain pretzels</w:t>
            </w:r>
          </w:p>
        </w:tc>
        <w:tc>
          <w:tcPr>
            <w:tcW w:w="3333" w:type="dxa"/>
            <w:tcMar>
              <w:top w:w="100" w:type="dxa"/>
              <w:left w:w="120" w:type="dxa"/>
              <w:bottom w:w="100" w:type="dxa"/>
              <w:right w:w="120" w:type="dxa"/>
            </w:tcMar>
          </w:tcPr>
          <w:p w14:paraId="7BB65BD9" w14:textId="77777777" w:rsidR="008C252A" w:rsidRDefault="000E697B">
            <w:pPr>
              <w:pStyle w:val="ListParagraph"/>
              <w:numPr>
                <w:ilvl w:val="0"/>
                <w:numId w:val="1"/>
              </w:numPr>
              <w:spacing w:after="40"/>
            </w:pPr>
            <w:r>
              <w:rPr>
                <w:sz w:val="20"/>
                <w:szCs w:val="20"/>
              </w:rPr>
              <w:t>Low-sodium baked potato chips, crackers, and pretzels</w:t>
            </w:r>
          </w:p>
          <w:p w14:paraId="1DEE8A5F" w14:textId="77777777" w:rsidR="008C252A" w:rsidRDefault="000E697B">
            <w:pPr>
              <w:pStyle w:val="ListParagraph"/>
              <w:numPr>
                <w:ilvl w:val="0"/>
                <w:numId w:val="1"/>
              </w:numPr>
              <w:spacing w:after="40"/>
            </w:pPr>
            <w:r>
              <w:rPr>
                <w:sz w:val="20"/>
                <w:szCs w:val="20"/>
              </w:rPr>
              <w:t>Flavored pretzels or larger-sized bags</w:t>
            </w:r>
          </w:p>
          <w:p w14:paraId="633F1FC6" w14:textId="77777777" w:rsidR="008C252A" w:rsidRDefault="000E697B">
            <w:pPr>
              <w:pStyle w:val="ListParagraph"/>
              <w:numPr>
                <w:ilvl w:val="0"/>
                <w:numId w:val="1"/>
              </w:numPr>
              <w:spacing w:after="40"/>
            </w:pPr>
            <w:r>
              <w:rPr>
                <w:sz w:val="20"/>
                <w:szCs w:val="20"/>
              </w:rPr>
              <w:t>Nuts and seeds (Section 4)</w:t>
            </w:r>
          </w:p>
        </w:tc>
        <w:tc>
          <w:tcPr>
            <w:tcW w:w="3333" w:type="dxa"/>
            <w:tcMar>
              <w:top w:w="100" w:type="dxa"/>
              <w:left w:w="120" w:type="dxa"/>
              <w:bottom w:w="100" w:type="dxa"/>
              <w:right w:w="120" w:type="dxa"/>
            </w:tcMar>
          </w:tcPr>
          <w:p w14:paraId="07B2D0CA" w14:textId="77777777" w:rsidR="008C252A" w:rsidRDefault="000E697B">
            <w:pPr>
              <w:pStyle w:val="ListParagraph"/>
              <w:numPr>
                <w:ilvl w:val="0"/>
                <w:numId w:val="1"/>
              </w:numPr>
              <w:spacing w:after="40"/>
            </w:pPr>
            <w:r>
              <w:rPr>
                <w:sz w:val="20"/>
                <w:szCs w:val="20"/>
              </w:rPr>
              <w:t>Most regular chips</w:t>
            </w:r>
          </w:p>
          <w:p w14:paraId="72009166" w14:textId="77777777" w:rsidR="008C252A" w:rsidRDefault="000E697B">
            <w:pPr>
              <w:pStyle w:val="ListParagraph"/>
              <w:numPr>
                <w:ilvl w:val="0"/>
                <w:numId w:val="1"/>
              </w:numPr>
              <w:spacing w:after="40"/>
            </w:pPr>
            <w:r>
              <w:rPr>
                <w:sz w:val="20"/>
                <w:szCs w:val="20"/>
              </w:rPr>
              <w:t>Slim Jims, pork rinds</w:t>
            </w:r>
          </w:p>
          <w:p w14:paraId="1AD6E2DA" w14:textId="77777777" w:rsidR="008C252A" w:rsidRDefault="000E697B">
            <w:pPr>
              <w:pStyle w:val="ListParagraph"/>
              <w:numPr>
                <w:ilvl w:val="0"/>
                <w:numId w:val="1"/>
              </w:numPr>
              <w:spacing w:after="40"/>
            </w:pPr>
            <w:r>
              <w:rPr>
                <w:sz w:val="20"/>
                <w:szCs w:val="20"/>
              </w:rPr>
              <w:t>Snack mix</w:t>
            </w:r>
          </w:p>
        </w:tc>
      </w:tr>
    </w:tbl>
    <w:p w14:paraId="106B7F04" w14:textId="77777777" w:rsidR="008C252A" w:rsidRDefault="000E697B">
      <w:pPr>
        <w:pStyle w:val="Heading2"/>
        <w:spacing w:before="240" w:after="120"/>
      </w:pPr>
      <w:r>
        <w:t>Sweet Snacks, Pastries &amp; Candy</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3"/>
        <w:gridCol w:w="3333"/>
        <w:gridCol w:w="3334"/>
      </w:tblGrid>
      <w:tr w:rsidR="008C252A" w14:paraId="75324CC2" w14:textId="77777777">
        <w:trPr>
          <w:tblHeader/>
        </w:trPr>
        <w:tc>
          <w:tcPr>
            <w:tcW w:w="3333" w:type="dxa"/>
            <w:shd w:val="clear" w:color="auto" w:fill="2E7D32"/>
            <w:tcMar>
              <w:top w:w="100" w:type="dxa"/>
              <w:left w:w="100" w:type="dxa"/>
              <w:bottom w:w="100" w:type="dxa"/>
              <w:right w:w="100" w:type="dxa"/>
            </w:tcMar>
            <w:vAlign w:val="center"/>
          </w:tcPr>
          <w:p w14:paraId="06F47660" w14:textId="77777777" w:rsidR="008C252A" w:rsidRDefault="000E697B">
            <w:pPr>
              <w:jc w:val="center"/>
            </w:pPr>
            <w:r>
              <w:rPr>
                <w:b/>
                <w:bCs/>
                <w:color w:val="FFFFFF"/>
              </w:rPr>
              <w:t>GREEN — Best Choice</w:t>
            </w:r>
          </w:p>
        </w:tc>
        <w:tc>
          <w:tcPr>
            <w:tcW w:w="3333" w:type="dxa"/>
            <w:shd w:val="clear" w:color="auto" w:fill="F9A825"/>
            <w:tcMar>
              <w:top w:w="100" w:type="dxa"/>
              <w:left w:w="100" w:type="dxa"/>
              <w:bottom w:w="100" w:type="dxa"/>
              <w:right w:w="100" w:type="dxa"/>
            </w:tcMar>
            <w:vAlign w:val="center"/>
          </w:tcPr>
          <w:p w14:paraId="6B6E0402" w14:textId="77777777" w:rsidR="008C252A" w:rsidRDefault="000E697B">
            <w:pPr>
              <w:jc w:val="center"/>
            </w:pPr>
            <w:r>
              <w:rPr>
                <w:b/>
                <w:bCs/>
                <w:color w:val="FFFFFF"/>
              </w:rPr>
              <w:t>YELLOW — Choose Occasionally</w:t>
            </w:r>
          </w:p>
        </w:tc>
        <w:tc>
          <w:tcPr>
            <w:tcW w:w="3334" w:type="dxa"/>
            <w:shd w:val="clear" w:color="auto" w:fill="C62828"/>
            <w:tcMar>
              <w:top w:w="100" w:type="dxa"/>
              <w:left w:w="100" w:type="dxa"/>
              <w:bottom w:w="100" w:type="dxa"/>
              <w:right w:w="100" w:type="dxa"/>
            </w:tcMar>
            <w:vAlign w:val="center"/>
          </w:tcPr>
          <w:p w14:paraId="769CB756" w14:textId="77777777" w:rsidR="008C252A" w:rsidRDefault="000E697B">
            <w:pPr>
              <w:jc w:val="center"/>
            </w:pPr>
            <w:r>
              <w:rPr>
                <w:b/>
                <w:bCs/>
                <w:color w:val="FFFFFF"/>
              </w:rPr>
              <w:t>RED — Limit / Avoid</w:t>
            </w:r>
          </w:p>
        </w:tc>
      </w:tr>
      <w:tr w:rsidR="008C252A" w14:paraId="37F20A24" w14:textId="77777777">
        <w:tc>
          <w:tcPr>
            <w:tcW w:w="3333" w:type="dxa"/>
            <w:tcMar>
              <w:top w:w="100" w:type="dxa"/>
              <w:left w:w="120" w:type="dxa"/>
              <w:bottom w:w="100" w:type="dxa"/>
              <w:right w:w="120" w:type="dxa"/>
            </w:tcMar>
          </w:tcPr>
          <w:p w14:paraId="25B7ABAF" w14:textId="77777777" w:rsidR="008C252A" w:rsidRDefault="000E697B">
            <w:pPr>
              <w:pStyle w:val="ListParagraph"/>
              <w:numPr>
                <w:ilvl w:val="0"/>
                <w:numId w:val="1"/>
              </w:numPr>
              <w:spacing w:after="40"/>
            </w:pPr>
            <w:r>
              <w:rPr>
                <w:sz w:val="20"/>
                <w:szCs w:val="20"/>
              </w:rPr>
              <w:t>100% whole-grain mini bagels</w:t>
            </w:r>
          </w:p>
        </w:tc>
        <w:tc>
          <w:tcPr>
            <w:tcW w:w="3333" w:type="dxa"/>
            <w:tcMar>
              <w:top w:w="100" w:type="dxa"/>
              <w:left w:w="120" w:type="dxa"/>
              <w:bottom w:w="100" w:type="dxa"/>
              <w:right w:w="120" w:type="dxa"/>
            </w:tcMar>
          </w:tcPr>
          <w:p w14:paraId="12422022" w14:textId="77777777" w:rsidR="008C252A" w:rsidRDefault="000E697B">
            <w:pPr>
              <w:pStyle w:val="ListParagraph"/>
              <w:numPr>
                <w:ilvl w:val="0"/>
                <w:numId w:val="1"/>
              </w:numPr>
              <w:spacing w:after="40"/>
            </w:pPr>
            <w:r>
              <w:rPr>
                <w:sz w:val="20"/>
                <w:szCs w:val="20"/>
              </w:rPr>
              <w:t>Animal crackers</w:t>
            </w:r>
          </w:p>
          <w:p w14:paraId="0DD77DBD" w14:textId="77777777" w:rsidR="008C252A" w:rsidRDefault="000E697B">
            <w:pPr>
              <w:pStyle w:val="ListParagraph"/>
              <w:numPr>
                <w:ilvl w:val="0"/>
                <w:numId w:val="1"/>
              </w:numPr>
              <w:spacing w:after="40"/>
            </w:pPr>
            <w:r>
              <w:rPr>
                <w:sz w:val="20"/>
                <w:szCs w:val="20"/>
              </w:rPr>
              <w:t>Graham crackers</w:t>
            </w:r>
          </w:p>
          <w:p w14:paraId="1EFF76C8" w14:textId="77777777" w:rsidR="008C252A" w:rsidRDefault="000E697B">
            <w:pPr>
              <w:pStyle w:val="ListParagraph"/>
              <w:numPr>
                <w:ilvl w:val="0"/>
                <w:numId w:val="1"/>
              </w:numPr>
              <w:spacing w:after="40"/>
            </w:pPr>
            <w:r>
              <w:rPr>
                <w:sz w:val="20"/>
                <w:szCs w:val="20"/>
              </w:rPr>
              <w:t>Rice Krispie® bars</w:t>
            </w:r>
          </w:p>
          <w:p w14:paraId="497C9632" w14:textId="77777777" w:rsidR="008C252A" w:rsidRDefault="000E697B">
            <w:pPr>
              <w:pStyle w:val="ListParagraph"/>
              <w:numPr>
                <w:ilvl w:val="0"/>
                <w:numId w:val="1"/>
              </w:numPr>
              <w:spacing w:after="40"/>
            </w:pPr>
            <w:r>
              <w:rPr>
                <w:sz w:val="20"/>
                <w:szCs w:val="20"/>
              </w:rPr>
              <w:t>Granola bars (some)</w:t>
            </w:r>
          </w:p>
          <w:p w14:paraId="4B9AD734" w14:textId="77777777" w:rsidR="008C252A" w:rsidRDefault="000E697B">
            <w:pPr>
              <w:pStyle w:val="ListParagraph"/>
              <w:numPr>
                <w:ilvl w:val="0"/>
                <w:numId w:val="1"/>
              </w:numPr>
              <w:spacing w:after="40"/>
            </w:pPr>
            <w:r>
              <w:rPr>
                <w:sz w:val="20"/>
                <w:szCs w:val="20"/>
              </w:rPr>
              <w:t>Fruit snacks (some)</w:t>
            </w:r>
          </w:p>
          <w:p w14:paraId="0E3EB3F8" w14:textId="77777777" w:rsidR="008C252A" w:rsidRDefault="000E697B">
            <w:pPr>
              <w:pStyle w:val="ListParagraph"/>
              <w:numPr>
                <w:ilvl w:val="0"/>
                <w:numId w:val="1"/>
              </w:numPr>
              <w:spacing w:after="40"/>
            </w:pPr>
            <w:r>
              <w:rPr>
                <w:sz w:val="20"/>
                <w:szCs w:val="20"/>
              </w:rPr>
              <w:t>Low-fat baked goods (some)</w:t>
            </w:r>
          </w:p>
          <w:p w14:paraId="168AEEEA" w14:textId="77777777" w:rsidR="008C252A" w:rsidRDefault="000E697B">
            <w:pPr>
              <w:pStyle w:val="ListParagraph"/>
              <w:numPr>
                <w:ilvl w:val="0"/>
                <w:numId w:val="1"/>
              </w:numPr>
              <w:spacing w:after="40"/>
            </w:pPr>
            <w:r>
              <w:rPr>
                <w:sz w:val="20"/>
                <w:szCs w:val="20"/>
              </w:rPr>
              <w:t>High-fiber toaster pastries (some)</w:t>
            </w:r>
          </w:p>
          <w:p w14:paraId="6AFC34DD" w14:textId="77777777" w:rsidR="008C252A" w:rsidRDefault="000E697B">
            <w:pPr>
              <w:pStyle w:val="ListParagraph"/>
              <w:numPr>
                <w:ilvl w:val="0"/>
                <w:numId w:val="1"/>
              </w:numPr>
              <w:spacing w:after="40"/>
            </w:pPr>
            <w:r>
              <w:rPr>
                <w:sz w:val="20"/>
                <w:szCs w:val="20"/>
              </w:rPr>
              <w:t>Fig Newtons® Minis</w:t>
            </w:r>
          </w:p>
        </w:tc>
        <w:tc>
          <w:tcPr>
            <w:tcW w:w="3333" w:type="dxa"/>
            <w:tcMar>
              <w:top w:w="100" w:type="dxa"/>
              <w:left w:w="120" w:type="dxa"/>
              <w:bottom w:w="100" w:type="dxa"/>
              <w:right w:w="120" w:type="dxa"/>
            </w:tcMar>
          </w:tcPr>
          <w:p w14:paraId="6884E26A" w14:textId="77777777" w:rsidR="008C252A" w:rsidRDefault="000E697B">
            <w:pPr>
              <w:pStyle w:val="ListParagraph"/>
              <w:numPr>
                <w:ilvl w:val="0"/>
                <w:numId w:val="1"/>
              </w:numPr>
              <w:spacing w:after="40"/>
            </w:pPr>
            <w:r>
              <w:rPr>
                <w:sz w:val="20"/>
                <w:szCs w:val="20"/>
              </w:rPr>
              <w:t>Most cakes, pastries, donuts</w:t>
            </w:r>
          </w:p>
          <w:p w14:paraId="4CEEFE82" w14:textId="77777777" w:rsidR="008C252A" w:rsidRDefault="000E697B">
            <w:pPr>
              <w:pStyle w:val="ListParagraph"/>
              <w:numPr>
                <w:ilvl w:val="0"/>
                <w:numId w:val="1"/>
              </w:numPr>
              <w:spacing w:after="40"/>
            </w:pPr>
            <w:r>
              <w:rPr>
                <w:sz w:val="20"/>
                <w:szCs w:val="20"/>
              </w:rPr>
              <w:t>Twinkies®, Hostess® cupcakes</w:t>
            </w:r>
          </w:p>
          <w:p w14:paraId="07A6A0B0" w14:textId="77777777" w:rsidR="008C252A" w:rsidRDefault="000E697B">
            <w:pPr>
              <w:pStyle w:val="ListParagraph"/>
              <w:numPr>
                <w:ilvl w:val="0"/>
                <w:numId w:val="1"/>
              </w:numPr>
              <w:spacing w:after="40"/>
            </w:pPr>
            <w:r>
              <w:rPr>
                <w:sz w:val="20"/>
                <w:szCs w:val="20"/>
              </w:rPr>
              <w:t>Candy bars</w:t>
            </w:r>
          </w:p>
          <w:p w14:paraId="1E6F4327" w14:textId="77777777" w:rsidR="008C252A" w:rsidRDefault="000E697B">
            <w:pPr>
              <w:pStyle w:val="ListParagraph"/>
              <w:numPr>
                <w:ilvl w:val="0"/>
                <w:numId w:val="1"/>
              </w:numPr>
              <w:spacing w:after="40"/>
            </w:pPr>
            <w:r>
              <w:rPr>
                <w:sz w:val="20"/>
                <w:szCs w:val="20"/>
              </w:rPr>
              <w:t>Pop Tarts® and toaster pastries</w:t>
            </w:r>
          </w:p>
          <w:p w14:paraId="2D6FE006" w14:textId="77777777" w:rsidR="008C252A" w:rsidRDefault="000E697B">
            <w:pPr>
              <w:pStyle w:val="ListParagraph"/>
              <w:numPr>
                <w:ilvl w:val="0"/>
                <w:numId w:val="1"/>
              </w:numPr>
              <w:spacing w:after="40"/>
            </w:pPr>
            <w:r>
              <w:rPr>
                <w:sz w:val="20"/>
                <w:szCs w:val="20"/>
              </w:rPr>
              <w:t>Fig Newtons®</w:t>
            </w:r>
          </w:p>
        </w:tc>
      </w:tr>
    </w:tbl>
    <w:p w14:paraId="5B7BD740" w14:textId="77777777" w:rsidR="008C252A" w:rsidRDefault="000E697B">
      <w:pPr>
        <w:spacing w:after="160"/>
      </w:pPr>
      <w:r>
        <w:lastRenderedPageBreak/>
        <w:t>The examples above are illustrative, not exhaustive — screen any specific new product using Section 3.</w:t>
      </w:r>
    </w:p>
    <w:p w14:paraId="73FF487D" w14:textId="77777777" w:rsidR="008C252A" w:rsidRDefault="000E697B">
      <w:pPr>
        <w:pStyle w:val="Heading1"/>
        <w:spacing w:before="360" w:after="160"/>
      </w:pPr>
      <w:bookmarkStart w:id="6" w:name="verified"/>
      <w:r>
        <w:t>7. NCDHD-Verified Product List (Ready to Purchase)</w:t>
      </w:r>
      <w:bookmarkEnd w:id="6"/>
    </w:p>
    <w:p w14:paraId="238CCE09" w14:textId="169B297F" w:rsidR="008C252A" w:rsidRDefault="000E697B">
      <w:pPr>
        <w:spacing w:after="160"/>
      </w:pPr>
      <w:r>
        <w:t xml:space="preserve">NCDHD has already checked the specific products below against NEMS-V standards, so they can be purchased with confidence as qualifying snack options. </w:t>
      </w:r>
      <w:r w:rsidR="00A04622">
        <w:t>It is recommended that f</w:t>
      </w:r>
      <w:r>
        <w:t>resh fruits and vegetables be sourced locally/through a produce supplier</w:t>
      </w:r>
      <w:r w:rsidR="00A04622">
        <w:t>, but not required</w:t>
      </w:r>
      <w:r>
        <w:t>; every other item on this list is a prepackaged product available through Amazon, Sam's Club, or Walmart and can be purchased in snack-size bulk packaging for concession stand use. See Section 5 for food safety and handling reminders when preparing these items.</w:t>
      </w:r>
    </w:p>
    <w:p w14:paraId="6BC8F507" w14:textId="77777777" w:rsidR="008C252A" w:rsidRDefault="000E697B">
      <w:pPr>
        <w:pStyle w:val="Heading2"/>
        <w:spacing w:before="240" w:after="120"/>
      </w:pPr>
      <w:r>
        <w:t>Fresh Fruits</w:t>
      </w:r>
    </w:p>
    <w:p w14:paraId="176CEB82" w14:textId="77777777" w:rsidR="008C252A" w:rsidRDefault="000E697B">
      <w:pPr>
        <w:pStyle w:val="ListParagraph"/>
        <w:numPr>
          <w:ilvl w:val="0"/>
          <w:numId w:val="1"/>
        </w:numPr>
        <w:spacing w:after="80"/>
      </w:pPr>
      <w:r>
        <w:rPr>
          <w:b/>
          <w:bCs/>
        </w:rPr>
        <w:t>Apples</w:t>
      </w:r>
      <w:r>
        <w:t xml:space="preserve"> — sliced or whole; to prevent slices from browning, soak briefly in ice water with a little lemon juice or lemon-lime soda added, then drain and package.</w:t>
      </w:r>
    </w:p>
    <w:p w14:paraId="4893854F" w14:textId="77777777" w:rsidR="008C252A" w:rsidRDefault="000E697B">
      <w:pPr>
        <w:pStyle w:val="ListParagraph"/>
        <w:numPr>
          <w:ilvl w:val="0"/>
          <w:numId w:val="1"/>
        </w:numPr>
        <w:spacing w:after="80"/>
      </w:pPr>
      <w:r>
        <w:rPr>
          <w:b/>
          <w:bCs/>
        </w:rPr>
        <w:t>Oranges</w:t>
      </w:r>
      <w:r>
        <w:t xml:space="preserve"> — clementines are easy to peel and eat on the go; can be peeled and packaged prior to sale.</w:t>
      </w:r>
    </w:p>
    <w:p w14:paraId="5E6E128C" w14:textId="77777777" w:rsidR="008C252A" w:rsidRDefault="000E697B">
      <w:pPr>
        <w:pStyle w:val="ListParagraph"/>
        <w:numPr>
          <w:ilvl w:val="0"/>
          <w:numId w:val="1"/>
        </w:numPr>
        <w:spacing w:after="80"/>
      </w:pPr>
      <w:r>
        <w:rPr>
          <w:b/>
          <w:bCs/>
        </w:rPr>
        <w:t>Grapes</w:t>
      </w:r>
    </w:p>
    <w:p w14:paraId="3FCA5F73" w14:textId="77777777" w:rsidR="008C252A" w:rsidRDefault="000E697B">
      <w:pPr>
        <w:pStyle w:val="ListParagraph"/>
        <w:numPr>
          <w:ilvl w:val="0"/>
          <w:numId w:val="1"/>
        </w:numPr>
        <w:spacing w:after="80"/>
      </w:pPr>
      <w:r>
        <w:rPr>
          <w:b/>
          <w:bCs/>
        </w:rPr>
        <w:t>Bananas</w:t>
      </w:r>
      <w:r>
        <w:t xml:space="preserve"> — a great option for athletes for recovery.</w:t>
      </w:r>
    </w:p>
    <w:p w14:paraId="51BC8968" w14:textId="77777777" w:rsidR="008C252A" w:rsidRDefault="000E697B">
      <w:pPr>
        <w:pStyle w:val="Heading2"/>
        <w:spacing w:before="240" w:after="120"/>
      </w:pPr>
      <w:r>
        <w:t>Packaged Fruit Products</w:t>
      </w:r>
    </w:p>
    <w:p w14:paraId="48F03153" w14:textId="77777777" w:rsidR="008C252A" w:rsidRDefault="000E697B">
      <w:pPr>
        <w:pStyle w:val="ListParagraph"/>
        <w:numPr>
          <w:ilvl w:val="0"/>
          <w:numId w:val="1"/>
        </w:numPr>
        <w:spacing w:after="80"/>
      </w:pPr>
      <w:r>
        <w:t>That's It. Mini Fruit Bars — Apples + Blueberries, Apples + Mangoes, Apples + Strawberries</w:t>
      </w:r>
    </w:p>
    <w:p w14:paraId="41A10F20" w14:textId="77777777" w:rsidR="008C252A" w:rsidRDefault="000E697B">
      <w:pPr>
        <w:pStyle w:val="ListParagraph"/>
        <w:numPr>
          <w:ilvl w:val="0"/>
          <w:numId w:val="1"/>
        </w:numPr>
        <w:spacing w:after="80"/>
      </w:pPr>
      <w:r>
        <w:t>GoGo squeeZ Morning Smoothie — Apple Cinnamon</w:t>
      </w:r>
    </w:p>
    <w:p w14:paraId="5ACE0D86" w14:textId="77777777" w:rsidR="008C252A" w:rsidRDefault="000E697B">
      <w:pPr>
        <w:pStyle w:val="ListParagraph"/>
        <w:numPr>
          <w:ilvl w:val="0"/>
          <w:numId w:val="1"/>
        </w:numPr>
        <w:spacing w:after="80"/>
      </w:pPr>
      <w:r>
        <w:t>BEAR Fruit Rolls Variety Pack</w:t>
      </w:r>
    </w:p>
    <w:p w14:paraId="2DE9B1C9" w14:textId="77777777" w:rsidR="008C252A" w:rsidRDefault="000E697B">
      <w:pPr>
        <w:pStyle w:val="ListParagraph"/>
        <w:numPr>
          <w:ilvl w:val="0"/>
          <w:numId w:val="1"/>
        </w:numPr>
        <w:spacing w:after="80"/>
      </w:pPr>
      <w:r>
        <w:t>Great Value Fruit &amp; Veggies Applesauce — Peach Palm, Bursting Berry, Strawberry Bananarama</w:t>
      </w:r>
    </w:p>
    <w:p w14:paraId="79563944" w14:textId="77777777" w:rsidR="008C252A" w:rsidRDefault="000E697B">
      <w:pPr>
        <w:pStyle w:val="ListParagraph"/>
        <w:numPr>
          <w:ilvl w:val="0"/>
          <w:numId w:val="1"/>
        </w:numPr>
        <w:spacing w:after="80"/>
      </w:pPr>
      <w:r>
        <w:t>Wyman's Just Fruit and Greek Yogurt Bites (Frozen)</w:t>
      </w:r>
    </w:p>
    <w:p w14:paraId="7BDFF051" w14:textId="77777777" w:rsidR="008C252A" w:rsidRDefault="000E697B">
      <w:pPr>
        <w:pStyle w:val="ListParagraph"/>
        <w:numPr>
          <w:ilvl w:val="0"/>
          <w:numId w:val="1"/>
        </w:numPr>
        <w:spacing w:after="80"/>
      </w:pPr>
      <w:r>
        <w:t>Great Value Diced Fruit in Fruit Juice — Mandarins, Diced Peaches, Cherry Mixed Fruits</w:t>
      </w:r>
    </w:p>
    <w:p w14:paraId="59135520" w14:textId="77777777" w:rsidR="008C252A" w:rsidRDefault="000E697B">
      <w:pPr>
        <w:pStyle w:val="Heading2"/>
        <w:spacing w:before="240" w:after="120"/>
      </w:pPr>
      <w:r>
        <w:t>Fresh Vegetables</w:t>
      </w:r>
    </w:p>
    <w:p w14:paraId="55B596A6" w14:textId="77777777" w:rsidR="008C252A" w:rsidRDefault="000E697B">
      <w:pPr>
        <w:pStyle w:val="ListParagraph"/>
        <w:numPr>
          <w:ilvl w:val="0"/>
          <w:numId w:val="1"/>
        </w:numPr>
        <w:spacing w:after="80"/>
      </w:pPr>
      <w:r>
        <w:t>Carrots — sticks or baby carrots</w:t>
      </w:r>
    </w:p>
    <w:p w14:paraId="326138F8" w14:textId="77777777" w:rsidR="008C252A" w:rsidRDefault="000E697B">
      <w:pPr>
        <w:pStyle w:val="ListParagraph"/>
        <w:numPr>
          <w:ilvl w:val="0"/>
          <w:numId w:val="1"/>
        </w:numPr>
        <w:spacing w:after="80"/>
      </w:pPr>
      <w:r>
        <w:t>Celery — cut into sticks</w:t>
      </w:r>
    </w:p>
    <w:p w14:paraId="56D353B1" w14:textId="77777777" w:rsidR="008C252A" w:rsidRDefault="000E697B">
      <w:pPr>
        <w:pStyle w:val="ListParagraph"/>
        <w:numPr>
          <w:ilvl w:val="0"/>
          <w:numId w:val="1"/>
        </w:numPr>
        <w:spacing w:after="80"/>
      </w:pPr>
      <w:r>
        <w:t>Broccoli florets</w:t>
      </w:r>
    </w:p>
    <w:p w14:paraId="043E7FBA" w14:textId="77777777" w:rsidR="008C252A" w:rsidRDefault="000E697B">
      <w:pPr>
        <w:pStyle w:val="ListParagraph"/>
        <w:numPr>
          <w:ilvl w:val="0"/>
          <w:numId w:val="1"/>
        </w:numPr>
        <w:spacing w:after="80"/>
      </w:pPr>
      <w:r>
        <w:t>Cauliflower florets</w:t>
      </w:r>
    </w:p>
    <w:p w14:paraId="6CB6AE8D" w14:textId="77777777" w:rsidR="008C252A" w:rsidRDefault="000E697B">
      <w:pPr>
        <w:pStyle w:val="ListParagraph"/>
        <w:numPr>
          <w:ilvl w:val="0"/>
          <w:numId w:val="1"/>
        </w:numPr>
        <w:spacing w:after="80"/>
      </w:pPr>
      <w:r>
        <w:t>Sugar snap peas — whole in the pod</w:t>
      </w:r>
    </w:p>
    <w:p w14:paraId="375348F7" w14:textId="77777777" w:rsidR="008C252A" w:rsidRDefault="000E697B">
      <w:pPr>
        <w:pStyle w:val="ListParagraph"/>
        <w:numPr>
          <w:ilvl w:val="0"/>
          <w:numId w:val="1"/>
        </w:numPr>
        <w:spacing w:after="80"/>
      </w:pPr>
      <w:r>
        <w:t>Green, yellow, or red peppers — cut into sticks</w:t>
      </w:r>
    </w:p>
    <w:p w14:paraId="1122FB62" w14:textId="77777777" w:rsidR="008C252A" w:rsidRDefault="000E697B">
      <w:pPr>
        <w:pStyle w:val="ListParagraph"/>
        <w:numPr>
          <w:ilvl w:val="0"/>
          <w:numId w:val="1"/>
        </w:numPr>
        <w:spacing w:after="80"/>
      </w:pPr>
      <w:r>
        <w:t>Cherry tomatoes</w:t>
      </w:r>
    </w:p>
    <w:p w14:paraId="0612954E" w14:textId="77777777" w:rsidR="008C252A" w:rsidRDefault="000E697B">
      <w:pPr>
        <w:pStyle w:val="ListParagraph"/>
        <w:numPr>
          <w:ilvl w:val="0"/>
          <w:numId w:val="1"/>
        </w:numPr>
        <w:spacing w:after="80"/>
      </w:pPr>
      <w:r>
        <w:t>Cucumber — cut into rounds or sticks</w:t>
      </w:r>
    </w:p>
    <w:p w14:paraId="11F67561" w14:textId="77777777" w:rsidR="008C252A" w:rsidRDefault="000E697B">
      <w:pPr>
        <w:pStyle w:val="Heading2"/>
        <w:spacing w:before="240" w:after="120"/>
      </w:pPr>
      <w:r>
        <w:t>Jerky / Meat</w:t>
      </w:r>
    </w:p>
    <w:p w14:paraId="3701CBE0" w14:textId="77777777" w:rsidR="008C252A" w:rsidRDefault="000E697B">
      <w:pPr>
        <w:spacing w:after="160"/>
      </w:pPr>
      <w:r>
        <w:t>Most dried meat products do not meet NEMS-V healthy standards due to high fat content, and many also contain high amounts of nitrates and sodium. The following verified option does qualify:</w:t>
      </w:r>
    </w:p>
    <w:p w14:paraId="5AF72EB5" w14:textId="77777777" w:rsidR="008C252A" w:rsidRDefault="000E697B">
      <w:pPr>
        <w:pStyle w:val="ListParagraph"/>
        <w:numPr>
          <w:ilvl w:val="0"/>
          <w:numId w:val="1"/>
        </w:numPr>
        <w:spacing w:after="80"/>
      </w:pPr>
      <w:r>
        <w:t>Jack Link's Beef Jerky — Original</w:t>
      </w:r>
    </w:p>
    <w:p w14:paraId="57C7C9E4" w14:textId="77777777" w:rsidR="008C252A" w:rsidRDefault="000E697B">
      <w:pPr>
        <w:pStyle w:val="Heading2"/>
        <w:spacing w:before="240" w:after="120"/>
      </w:pPr>
      <w:r>
        <w:t>Other Verified Snack Options</w:t>
      </w:r>
    </w:p>
    <w:p w14:paraId="26991E80" w14:textId="77777777" w:rsidR="008C252A" w:rsidRDefault="000E697B">
      <w:pPr>
        <w:pStyle w:val="ListParagraph"/>
        <w:numPr>
          <w:ilvl w:val="0"/>
          <w:numId w:val="1"/>
        </w:numPr>
        <w:spacing w:after="80"/>
      </w:pPr>
      <w:r>
        <w:lastRenderedPageBreak/>
        <w:t>Bada Bean Bada Boom Plant-Based Protein Crunchy Roasted Broad (Fava) Bean Snacks — 110-calorie packs, Classic Box Variety Pack, 1 oz.</w:t>
      </w:r>
    </w:p>
    <w:p w14:paraId="5B33D2D7" w14:textId="77777777" w:rsidR="008C252A" w:rsidRDefault="000E697B">
      <w:pPr>
        <w:pStyle w:val="ListParagraph"/>
        <w:numPr>
          <w:ilvl w:val="0"/>
          <w:numId w:val="1"/>
        </w:numPr>
        <w:spacing w:after="80"/>
      </w:pPr>
      <w:r>
        <w:t>The Good Bean Crunchy Chickpeas — Sea Salt</w:t>
      </w:r>
    </w:p>
    <w:p w14:paraId="6E2C60BD" w14:textId="77777777" w:rsidR="008C252A" w:rsidRDefault="000E697B">
      <w:pPr>
        <w:pStyle w:val="ListParagraph"/>
        <w:numPr>
          <w:ilvl w:val="0"/>
          <w:numId w:val="1"/>
        </w:numPr>
        <w:spacing w:after="80"/>
      </w:pPr>
      <w:r>
        <w:t>Orville Redenbacher's Sea Salt Avocado Oil Mini Bags Popcorn</w:t>
      </w:r>
    </w:p>
    <w:p w14:paraId="37881C4F" w14:textId="77777777" w:rsidR="008C252A" w:rsidRDefault="000E697B">
      <w:pPr>
        <w:pStyle w:val="ListParagraph"/>
        <w:numPr>
          <w:ilvl w:val="0"/>
          <w:numId w:val="1"/>
        </w:numPr>
        <w:spacing w:after="80"/>
      </w:pPr>
      <w:r>
        <w:t>Goldfish Cheddar Cheese Crackers — Snack Packs, 1 oz.</w:t>
      </w:r>
    </w:p>
    <w:p w14:paraId="7BB2E108" w14:textId="77777777" w:rsidR="008C252A" w:rsidRDefault="000E697B">
      <w:pPr>
        <w:pStyle w:val="ListParagraph"/>
        <w:numPr>
          <w:ilvl w:val="0"/>
          <w:numId w:val="1"/>
        </w:numPr>
        <w:spacing w:after="80"/>
      </w:pPr>
      <w:r>
        <w:t>MySuperCookies Organic Whole Grain — Chocolate, Honey, Blueberry Vanilla</w:t>
      </w:r>
    </w:p>
    <w:p w14:paraId="186FE40C" w14:textId="77777777" w:rsidR="008C252A" w:rsidRDefault="000E697B">
      <w:pPr>
        <w:pStyle w:val="ListParagraph"/>
        <w:numPr>
          <w:ilvl w:val="0"/>
          <w:numId w:val="1"/>
        </w:numPr>
        <w:spacing w:after="80"/>
      </w:pPr>
      <w:r>
        <w:t>Made Good Granola Bites — Chocolate Chip, Mixed Berry</w:t>
      </w:r>
    </w:p>
    <w:p w14:paraId="178C68D1" w14:textId="77777777" w:rsidR="008C252A" w:rsidRDefault="000E697B">
      <w:pPr>
        <w:pStyle w:val="ListParagraph"/>
        <w:numPr>
          <w:ilvl w:val="0"/>
          <w:numId w:val="1"/>
        </w:numPr>
        <w:spacing w:after="80"/>
      </w:pPr>
      <w:r>
        <w:t>Stonyfield Organic Kids Whole Milk Yogurt Pouches</w:t>
      </w:r>
    </w:p>
    <w:p w14:paraId="009DE635" w14:textId="77777777" w:rsidR="008C252A" w:rsidRDefault="000E697B">
      <w:pPr>
        <w:pStyle w:val="ListParagraph"/>
        <w:numPr>
          <w:ilvl w:val="0"/>
          <w:numId w:val="1"/>
        </w:numPr>
        <w:spacing w:after="80"/>
      </w:pPr>
      <w:r>
        <w:t>Breakstone's Cottage Doubles — Strawberry</w:t>
      </w:r>
    </w:p>
    <w:p w14:paraId="44952F48" w14:textId="77777777" w:rsidR="008C252A" w:rsidRDefault="000E697B">
      <w:pPr>
        <w:pStyle w:val="ListParagraph"/>
        <w:numPr>
          <w:ilvl w:val="0"/>
          <w:numId w:val="1"/>
        </w:numPr>
        <w:spacing w:after="80"/>
      </w:pPr>
      <w:r>
        <w:t>Chobani Low-Fat Greek Yogurt Drink — Strawberry</w:t>
      </w:r>
    </w:p>
    <w:p w14:paraId="2A43C78F" w14:textId="77777777" w:rsidR="008C252A" w:rsidRDefault="000E697B">
      <w:pPr>
        <w:pStyle w:val="ListParagraph"/>
        <w:numPr>
          <w:ilvl w:val="0"/>
          <w:numId w:val="1"/>
        </w:numPr>
        <w:spacing w:after="80"/>
      </w:pPr>
      <w:r>
        <w:t>Snyder's of Hanover Variety Pack Pretzels</w:t>
      </w:r>
    </w:p>
    <w:p w14:paraId="054B7532" w14:textId="77777777" w:rsidR="008C252A" w:rsidRDefault="000E697B">
      <w:pPr>
        <w:pStyle w:val="ListParagraph"/>
        <w:numPr>
          <w:ilvl w:val="0"/>
          <w:numId w:val="1"/>
        </w:numPr>
        <w:spacing w:after="80"/>
      </w:pPr>
      <w:r>
        <w:t>That's It. Fruit Crunchables Variety Pack — Fruit Snacks for Kids</w:t>
      </w:r>
    </w:p>
    <w:p w14:paraId="3ADBB424" w14:textId="77777777" w:rsidR="008C252A" w:rsidRDefault="000E697B">
      <w:pPr>
        <w:pStyle w:val="Heading2"/>
        <w:spacing w:before="240" w:after="120"/>
      </w:pPr>
      <w:r>
        <w:t>Nuts / Trail Mix</w:t>
      </w:r>
    </w:p>
    <w:p w14:paraId="199A8CAB" w14:textId="77777777" w:rsidR="008C252A" w:rsidRDefault="000E697B">
      <w:pPr>
        <w:spacing w:after="160"/>
      </w:pPr>
      <w:r>
        <w:rPr>
          <w:i/>
          <w:iCs/>
        </w:rPr>
        <w:t>Fat from nuts and seeds does not count against the total fat standard (Section 4) — provided the product otherwise meets the criteria.</w:t>
      </w:r>
    </w:p>
    <w:p w14:paraId="59132974" w14:textId="77777777" w:rsidR="008C252A" w:rsidRDefault="000E697B">
      <w:pPr>
        <w:pStyle w:val="ListParagraph"/>
        <w:numPr>
          <w:ilvl w:val="0"/>
          <w:numId w:val="1"/>
        </w:numPr>
        <w:spacing w:after="80"/>
      </w:pPr>
      <w:r>
        <w:t>Wonderful Pistachios — No Shells</w:t>
      </w:r>
    </w:p>
    <w:p w14:paraId="4F2A1CDC" w14:textId="40BDDCFA" w:rsidR="008C252A" w:rsidRDefault="000E697B">
      <w:pPr>
        <w:pStyle w:val="ListParagraph"/>
        <w:numPr>
          <w:ilvl w:val="0"/>
          <w:numId w:val="1"/>
        </w:numPr>
        <w:spacing w:after="80"/>
      </w:pPr>
      <w:r>
        <w:t xml:space="preserve">Great Value Mountain Trail Mix </w:t>
      </w:r>
    </w:p>
    <w:p w14:paraId="696600F6" w14:textId="3E2B02AE" w:rsidR="008C252A" w:rsidRDefault="000E697B">
      <w:pPr>
        <w:pStyle w:val="Heading1"/>
        <w:spacing w:before="360" w:after="160"/>
      </w:pPr>
      <w:bookmarkStart w:id="7" w:name="perishable"/>
      <w:r>
        <w:t>8. Managing Perishable Foods</w:t>
      </w:r>
      <w:bookmarkEnd w:id="7"/>
    </w:p>
    <w:p w14:paraId="093FBD5B" w14:textId="77777777" w:rsidR="008C252A" w:rsidRDefault="000E697B">
      <w:pPr>
        <w:spacing w:after="160"/>
      </w:pPr>
      <w:r>
        <w:t>Fresh fruits, vegetables, and other perishable Green/Yellow items are some of the healthiest options to offer — but they carry spoilage risk if not sold in time. Build a plan for what happens to unsold perishable items before they go to waste, and think ahead about how the menu is stocked to reduce that risk in the first place.</w:t>
      </w:r>
    </w:p>
    <w:p w14:paraId="6D4FF352" w14:textId="77777777" w:rsidR="008C252A" w:rsidRDefault="000E697B">
      <w:pPr>
        <w:pStyle w:val="Heading2"/>
        <w:spacing w:before="240" w:after="120"/>
      </w:pPr>
      <w:r>
        <w:t>Preventing &amp; Using Up Spoilage</w:t>
      </w:r>
    </w:p>
    <w:p w14:paraId="2F367186" w14:textId="77777777" w:rsidR="008C252A" w:rsidRDefault="000E697B">
      <w:pPr>
        <w:pStyle w:val="ListParagraph"/>
        <w:numPr>
          <w:ilvl w:val="0"/>
          <w:numId w:val="1"/>
        </w:numPr>
        <w:spacing w:after="80"/>
      </w:pPr>
      <w:r>
        <w:t>Order perishable items in smaller, more frequent batches rather than large bulk orders, and track which items sell fastest so future orders can be sized more accurately.</w:t>
      </w:r>
    </w:p>
    <w:p w14:paraId="56ADE856" w14:textId="77777777" w:rsidR="008C252A" w:rsidRDefault="000E697B">
      <w:pPr>
        <w:pStyle w:val="ListParagraph"/>
        <w:numPr>
          <w:ilvl w:val="0"/>
          <w:numId w:val="1"/>
        </w:numPr>
        <w:spacing w:after="80"/>
      </w:pPr>
      <w:r>
        <w:t>Use a first-in, first-out (FIFO) rotation so older stock is sold or used before newer stock.</w:t>
      </w:r>
    </w:p>
    <w:p w14:paraId="68B71018" w14:textId="77777777" w:rsidR="008C252A" w:rsidRDefault="000E697B">
      <w:pPr>
        <w:pStyle w:val="ListParagraph"/>
        <w:numPr>
          <w:ilvl w:val="0"/>
          <w:numId w:val="1"/>
        </w:numPr>
        <w:spacing w:after="80"/>
      </w:pPr>
      <w:r>
        <w:t>Repurpose unsold perishable items for school morning or afternoon snack programs instead of letting them go to waste.</w:t>
      </w:r>
    </w:p>
    <w:p w14:paraId="51F1554A" w14:textId="77777777" w:rsidR="008C252A" w:rsidRDefault="000E697B">
      <w:pPr>
        <w:pStyle w:val="ListParagraph"/>
        <w:numPr>
          <w:ilvl w:val="0"/>
          <w:numId w:val="1"/>
        </w:numPr>
        <w:spacing w:after="80"/>
      </w:pPr>
      <w:r>
        <w:t>Send unsold items to the Family and Consumer Sciences (FCS) classroom to be turned into something new, for example:</w:t>
      </w:r>
    </w:p>
    <w:p w14:paraId="3261D94A" w14:textId="77777777" w:rsidR="008C252A" w:rsidRDefault="000E697B">
      <w:pPr>
        <w:pStyle w:val="ListParagraph"/>
        <w:numPr>
          <w:ilvl w:val="1"/>
          <w:numId w:val="1"/>
        </w:numPr>
        <w:spacing w:after="80"/>
      </w:pPr>
      <w:r>
        <w:t>Bananas → banana bread or banana bars</w:t>
      </w:r>
    </w:p>
    <w:p w14:paraId="6ED9CAD0" w14:textId="77777777" w:rsidR="008C252A" w:rsidRDefault="000E697B">
      <w:pPr>
        <w:pStyle w:val="ListParagraph"/>
        <w:numPr>
          <w:ilvl w:val="1"/>
          <w:numId w:val="1"/>
        </w:numPr>
        <w:spacing w:after="80"/>
      </w:pPr>
      <w:r>
        <w:t>Apples → applesauce or apple cake</w:t>
      </w:r>
    </w:p>
    <w:p w14:paraId="34469316" w14:textId="77777777" w:rsidR="008C252A" w:rsidRDefault="000E697B">
      <w:pPr>
        <w:pStyle w:val="ListParagraph"/>
        <w:numPr>
          <w:ilvl w:val="1"/>
          <w:numId w:val="1"/>
        </w:numPr>
        <w:spacing w:after="80"/>
      </w:pPr>
      <w:r>
        <w:t>Grapes → dried into raisins</w:t>
      </w:r>
    </w:p>
    <w:p w14:paraId="128580D9" w14:textId="5F05E090" w:rsidR="008C252A" w:rsidRDefault="000E697B">
      <w:pPr>
        <w:pStyle w:val="ListParagraph"/>
        <w:numPr>
          <w:ilvl w:val="0"/>
          <w:numId w:val="1"/>
        </w:numPr>
        <w:spacing w:after="80"/>
      </w:pPr>
      <w:r>
        <w:t xml:space="preserve">Set aside unsold </w:t>
      </w:r>
      <w:r w:rsidR="00A04622">
        <w:t>items</w:t>
      </w:r>
      <w:r>
        <w:t xml:space="preserve"> for pre-, during-, or post-practice snacks for student athletes.</w:t>
      </w:r>
    </w:p>
    <w:p w14:paraId="26ACADBF" w14:textId="77777777" w:rsidR="008C252A" w:rsidRDefault="000E697B">
      <w:pPr>
        <w:pStyle w:val="ListParagraph"/>
        <w:numPr>
          <w:ilvl w:val="0"/>
          <w:numId w:val="1"/>
        </w:numPr>
        <w:spacing w:after="80"/>
      </w:pPr>
      <w:r>
        <w:t>Freeze unsold vegetables for use in soups or other cooked dishes rather than discarding them.</w:t>
      </w:r>
    </w:p>
    <w:p w14:paraId="4992329B" w14:textId="77777777" w:rsidR="008C252A" w:rsidRDefault="000E697B">
      <w:pPr>
        <w:pStyle w:val="ListParagraph"/>
        <w:numPr>
          <w:ilvl w:val="0"/>
          <w:numId w:val="1"/>
        </w:numPr>
        <w:spacing w:after="80"/>
      </w:pPr>
      <w:r>
        <w:t>Track spoilage/waste over time so ordering patterns can be adjusted — a simple log of what was thrown away each week can reveal which items are consistently over-ordered.</w:t>
      </w:r>
    </w:p>
    <w:p w14:paraId="08AC4352" w14:textId="77777777" w:rsidR="008C252A" w:rsidRDefault="000E697B">
      <w:pPr>
        <w:pStyle w:val="Heading2"/>
        <w:spacing w:before="240" w:after="120"/>
      </w:pPr>
      <w:r>
        <w:lastRenderedPageBreak/>
        <w:t>Stocking &amp; Rotation Strategies</w:t>
      </w:r>
    </w:p>
    <w:p w14:paraId="539F608D" w14:textId="77777777" w:rsidR="008C252A" w:rsidRDefault="000E697B">
      <w:pPr>
        <w:pStyle w:val="ListParagraph"/>
        <w:numPr>
          <w:ilvl w:val="0"/>
          <w:numId w:val="1"/>
        </w:numPr>
        <w:spacing w:after="80"/>
      </w:pPr>
      <w:r>
        <w:rPr>
          <w:b/>
          <w:bCs/>
        </w:rPr>
        <w:t>Rotate fresh produce by season</w:t>
      </w:r>
      <w:r>
        <w:t xml:space="preserve"> — stock what's in season for better freshness, lower cost, and less spoilage risk (for example, berries in spring, apples in fall). Seasonal produce is typically at peak quality and most readily available, which also helps it sell before it spoils.</w:t>
      </w:r>
    </w:p>
    <w:p w14:paraId="2447F12B" w14:textId="77777777" w:rsidR="008C252A" w:rsidRDefault="000E697B">
      <w:pPr>
        <w:pStyle w:val="ListParagraph"/>
        <w:numPr>
          <w:ilvl w:val="0"/>
          <w:numId w:val="1"/>
        </w:numPr>
        <w:spacing w:after="80"/>
      </w:pPr>
      <w:r>
        <w:rPr>
          <w:b/>
          <w:bCs/>
        </w:rPr>
        <w:t>Rotate Yellow and Red items in and out of stock</w:t>
      </w:r>
      <w:r>
        <w:t xml:space="preserve"> rather than offering the same options every time — this keeps the overall mix leaning Green/Yellow over time, prevents any one less-healthy item from becoming a constant "default" choice, and builds variety that draws customers back.</w:t>
      </w:r>
    </w:p>
    <w:p w14:paraId="76FBC055" w14:textId="77777777" w:rsidR="008C252A" w:rsidRDefault="000E697B">
      <w:pPr>
        <w:pStyle w:val="Heading1"/>
        <w:spacing w:before="360" w:after="160"/>
      </w:pPr>
      <w:bookmarkStart w:id="8" w:name="packaging"/>
      <w:r>
        <w:t>9. Packaging Tips &amp; Suggestions</w:t>
      </w:r>
      <w:bookmarkEnd w:id="8"/>
    </w:p>
    <w:p w14:paraId="330E622F" w14:textId="77777777" w:rsidR="008C252A" w:rsidRDefault="000E697B">
      <w:pPr>
        <w:pStyle w:val="ListParagraph"/>
        <w:numPr>
          <w:ilvl w:val="0"/>
          <w:numId w:val="1"/>
        </w:numPr>
        <w:spacing w:after="80"/>
      </w:pPr>
      <w:r>
        <w:t>Pre-portion snacks into single-serving bags or containers so nutrition information (and color coding) is clear and consistent at the point of sale.</w:t>
      </w:r>
    </w:p>
    <w:p w14:paraId="49D96EBA" w14:textId="77777777" w:rsidR="008C252A" w:rsidRDefault="000E697B">
      <w:pPr>
        <w:pStyle w:val="ListParagraph"/>
        <w:numPr>
          <w:ilvl w:val="0"/>
          <w:numId w:val="1"/>
        </w:numPr>
        <w:spacing w:after="80"/>
      </w:pPr>
      <w:r>
        <w:t>Label each pre-packaged item with its Green/Yellow/Red color coding so students and staff can identify healthier choices at a glance.</w:t>
      </w:r>
    </w:p>
    <w:p w14:paraId="3579C49D" w14:textId="77777777" w:rsidR="008C252A" w:rsidRDefault="000E697B">
      <w:pPr>
        <w:pStyle w:val="ListParagraph"/>
        <w:numPr>
          <w:ilvl w:val="0"/>
          <w:numId w:val="1"/>
        </w:numPr>
        <w:spacing w:after="80"/>
      </w:pPr>
      <w:r>
        <w:t>Use clear or labeled containers for fresh-cut fruits and vegetables so they are visible and appealing, which increases the likelihood they sell before spoiling.</w:t>
      </w:r>
    </w:p>
    <w:p w14:paraId="1B789C38" w14:textId="77777777" w:rsidR="008C252A" w:rsidRDefault="000E697B">
      <w:pPr>
        <w:pStyle w:val="ListParagraph"/>
        <w:numPr>
          <w:ilvl w:val="0"/>
          <w:numId w:val="1"/>
        </w:numPr>
        <w:spacing w:after="80"/>
      </w:pPr>
      <w:r>
        <w:t>Choose grab-and-go packaging (baggies, small clamshells, cups with lids) that holds up well during a busy concession rush and is easy for buyers to carry while watching a game or event.</w:t>
      </w:r>
    </w:p>
    <w:p w14:paraId="7D0DDA5F" w14:textId="77777777" w:rsidR="008C252A" w:rsidRDefault="000E697B">
      <w:pPr>
        <w:pStyle w:val="ListParagraph"/>
        <w:numPr>
          <w:ilvl w:val="0"/>
          <w:numId w:val="1"/>
        </w:numPr>
        <w:spacing w:after="80"/>
      </w:pPr>
      <w:r>
        <w:t>Keep portion sizes in mind when packaging — several NEMS-V criteria are based on "per portion as packaged," so how an item is packaged can affect whether it qualifies as Green, Yellow, or Red.</w:t>
      </w:r>
    </w:p>
    <w:p w14:paraId="177F5A09" w14:textId="77777777" w:rsidR="008C252A" w:rsidRDefault="000E697B">
      <w:pPr>
        <w:pStyle w:val="ListParagraph"/>
        <w:numPr>
          <w:ilvl w:val="0"/>
          <w:numId w:val="1"/>
        </w:numPr>
        <w:spacing w:after="80"/>
      </w:pPr>
      <w:r>
        <w:t>For items with dips or toppings (e.g., vegetables with dip), package the dip separately in a small portion-controlled container rather than pre-mixed.</w:t>
      </w:r>
    </w:p>
    <w:p w14:paraId="0BADD7ED" w14:textId="77777777" w:rsidR="008C252A" w:rsidRDefault="000E697B">
      <w:pPr>
        <w:pStyle w:val="ListParagraph"/>
        <w:numPr>
          <w:ilvl w:val="0"/>
          <w:numId w:val="1"/>
        </w:numPr>
        <w:spacing w:after="80"/>
      </w:pPr>
      <w:r>
        <w:t>Use wrapping/sealing materials that keep perishable items fresh longer (e.g., resealable bags, vacuum seal, or wrap) to reduce spoilage-related waste.</w:t>
      </w:r>
    </w:p>
    <w:p w14:paraId="27414B9B" w14:textId="77777777" w:rsidR="008C252A" w:rsidRDefault="000E697B">
      <w:r>
        <w:br w:type="page"/>
      </w:r>
    </w:p>
    <w:p w14:paraId="03D62672" w14:textId="77777777" w:rsidR="008C252A" w:rsidRDefault="000E697B">
      <w:pPr>
        <w:pStyle w:val="Heading1"/>
        <w:spacing w:before="360" w:after="160"/>
      </w:pPr>
      <w:bookmarkStart w:id="9" w:name="appendices"/>
      <w:r>
        <w:lastRenderedPageBreak/>
        <w:t>Appendices — Attached NEMS-V Resources</w:t>
      </w:r>
      <w:bookmarkEnd w:id="9"/>
    </w:p>
    <w:p w14:paraId="498DA234" w14:textId="1E9F0F65" w:rsidR="008C252A" w:rsidRDefault="000E697B">
      <w:pPr>
        <w:spacing w:after="160"/>
      </w:pPr>
      <w:r>
        <w:t>The following resource documents are provided alongside this toolkit as separate files.</w:t>
      </w:r>
    </w:p>
    <w:p w14:paraId="599486F8" w14:textId="77777777" w:rsidR="008C252A" w:rsidRDefault="000E697B">
      <w:pPr>
        <w:pStyle w:val="ListParagraph"/>
        <w:numPr>
          <w:ilvl w:val="0"/>
          <w:numId w:val="1"/>
        </w:numPr>
        <w:spacing w:after="80"/>
      </w:pPr>
      <w:r>
        <w:t>Appendix A — NEMS-V Food and Beverage Coding Summary (Food-Coding-Summary.pdf)</w:t>
      </w:r>
    </w:p>
    <w:p w14:paraId="320ACF61" w14:textId="77777777" w:rsidR="008C252A" w:rsidRDefault="000E697B">
      <w:pPr>
        <w:pStyle w:val="ListParagraph"/>
        <w:numPr>
          <w:ilvl w:val="0"/>
          <w:numId w:val="1"/>
        </w:numPr>
        <w:spacing w:after="80"/>
      </w:pPr>
      <w:r>
        <w:t>Appendix B — Green-Yellow-Red Beverage Examples (GreenYellowRedBeverageExamples.pdf)</w:t>
      </w:r>
    </w:p>
    <w:p w14:paraId="63C29CAB" w14:textId="77777777" w:rsidR="008C252A" w:rsidRDefault="000E697B">
      <w:pPr>
        <w:pStyle w:val="ListParagraph"/>
        <w:numPr>
          <w:ilvl w:val="0"/>
          <w:numId w:val="1"/>
        </w:numPr>
        <w:spacing w:after="80"/>
      </w:pPr>
      <w:r>
        <w:t>Appendix C — Green-Yellow-Red Food Examples (GreenYellowRedFoodExamples.pdf)</w:t>
      </w:r>
    </w:p>
    <w:p w14:paraId="4E6795CA" w14:textId="7F11F6E0" w:rsidR="00B531CE" w:rsidRDefault="00B531CE" w:rsidP="00B531CE">
      <w:pPr>
        <w:pStyle w:val="ListParagraph"/>
        <w:numPr>
          <w:ilvl w:val="0"/>
          <w:numId w:val="1"/>
        </w:numPr>
        <w:spacing w:after="80"/>
      </w:pPr>
      <w:r w:rsidRPr="00B531CE">
        <w:t>Appendix D — FDA Specifications for Health Claims &amp; Descriptive Terms</w:t>
      </w:r>
      <w:r>
        <w:t xml:space="preserve"> — FDA definitions for terms such as "fat-free," "low sodium," "reduced calorie," and "healthy," used together with Appendix A to classify borderline products (see Section 3).</w:t>
      </w:r>
    </w:p>
    <w:p w14:paraId="3C01438F" w14:textId="7520DFF6" w:rsidR="008C252A" w:rsidRDefault="000E697B">
      <w:pPr>
        <w:pStyle w:val="ListParagraph"/>
        <w:numPr>
          <w:ilvl w:val="0"/>
          <w:numId w:val="1"/>
        </w:numPr>
        <w:spacing w:after="80"/>
      </w:pPr>
      <w:r w:rsidRPr="00160B79">
        <w:t xml:space="preserve">Appendix </w:t>
      </w:r>
      <w:r w:rsidR="00B531CE">
        <w:t>E</w:t>
      </w:r>
      <w:r w:rsidRPr="00160B79">
        <w:t xml:space="preserve"> — NCDHD Snack Qualification Spreadsheet </w:t>
      </w:r>
      <w:r>
        <w:t>— maintained and updated by NCDHD (North Central District Health Department) as the tool for screening new sweet and salty snack products against NEMS-V criteria (see Section 3). Contact NCDHD for the current version of this spreadsheet.</w:t>
      </w:r>
    </w:p>
    <w:p w14:paraId="32F28E1E" w14:textId="26D3E999" w:rsidR="00B531CE" w:rsidRDefault="00160B79" w:rsidP="00B531CE">
      <w:pPr>
        <w:spacing w:after="160"/>
      </w:pPr>
      <w:r>
        <w:rPr>
          <w:i/>
          <w:iCs/>
        </w:rPr>
        <w:t>Appendices A-</w:t>
      </w:r>
      <w:r w:rsidR="00A04622">
        <w:rPr>
          <w:i/>
          <w:iCs/>
        </w:rPr>
        <w:t>D</w:t>
      </w:r>
      <w:r w:rsidR="000E697B">
        <w:rPr>
          <w:i/>
          <w:iCs/>
        </w:rPr>
        <w:t xml:space="preserve">, </w:t>
      </w:r>
      <w:r w:rsidR="00B531CE">
        <w:rPr>
          <w:i/>
          <w:iCs/>
        </w:rPr>
        <w:t>along with additional NEMS-V tools, are also available at: https://nems-upenn.org/nem-v-resources/</w:t>
      </w:r>
    </w:p>
    <w:p w14:paraId="17898CF5" w14:textId="1E42D45D" w:rsidR="008C252A" w:rsidRDefault="008C252A">
      <w:pPr>
        <w:spacing w:after="160"/>
      </w:pPr>
    </w:p>
    <w:sectPr w:rsidR="008C252A" w:rsidSect="00160B79">
      <w:headerReference w:type="even" r:id="rId15"/>
      <w:headerReference w:type="default" r:id="rId16"/>
      <w:footerReference w:type="even" r:id="rId17"/>
      <w:footerReference w:type="default" r:id="rId18"/>
      <w:headerReference w:type="first" r:id="rId19"/>
      <w:footerReference w:type="first" r:id="rId20"/>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9C946" w14:textId="77777777" w:rsidR="00F31953" w:rsidRDefault="00F31953" w:rsidP="00160B79">
      <w:r>
        <w:separator/>
      </w:r>
    </w:p>
  </w:endnote>
  <w:endnote w:type="continuationSeparator" w:id="0">
    <w:p w14:paraId="6014A856" w14:textId="77777777" w:rsidR="00F31953" w:rsidRDefault="00F31953" w:rsidP="00160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0667" w14:textId="77777777" w:rsidR="00D554FF" w:rsidRDefault="00D554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E3BE" w14:textId="3B60EB7E" w:rsidR="00160B79" w:rsidRDefault="0026296C">
    <w:pPr>
      <w:pStyle w:val="Footer"/>
    </w:pPr>
    <w:r w:rsidRPr="0026296C">
      <w:rPr>
        <w:color w:val="7F7F7F" w:themeColor="background1" w:themeShade="7F"/>
        <w:spacing w:val="60"/>
      </w:rPr>
      <w:t>Page</w:t>
    </w:r>
    <w:r w:rsidRPr="0026296C">
      <w:rPr>
        <w:color w:val="156082" w:themeColor="accent1"/>
      </w:rPr>
      <w:t xml:space="preserve"> | </w:t>
    </w:r>
    <w:r w:rsidRPr="0026296C">
      <w:rPr>
        <w:color w:val="156082" w:themeColor="accent1"/>
      </w:rPr>
      <w:fldChar w:fldCharType="begin"/>
    </w:r>
    <w:r w:rsidRPr="0026296C">
      <w:rPr>
        <w:color w:val="156082" w:themeColor="accent1"/>
      </w:rPr>
      <w:instrText xml:space="preserve"> PAGE   \* MERGEFORMAT </w:instrText>
    </w:r>
    <w:r w:rsidRPr="0026296C">
      <w:rPr>
        <w:color w:val="156082" w:themeColor="accent1"/>
      </w:rPr>
      <w:fldChar w:fldCharType="separate"/>
    </w:r>
    <w:r w:rsidRPr="0026296C">
      <w:rPr>
        <w:b/>
        <w:bCs/>
        <w:noProof/>
        <w:color w:val="156082" w:themeColor="accent1"/>
      </w:rPr>
      <w:t>1</w:t>
    </w:r>
    <w:r w:rsidRPr="0026296C">
      <w:rPr>
        <w:b/>
        <w:bCs/>
        <w:noProof/>
        <w:color w:val="156082" w:themeColor="accent1"/>
      </w:rPr>
      <w:fldChar w:fldCharType="end"/>
    </w:r>
    <w:r w:rsidRPr="0026296C">
      <w:rPr>
        <w:color w:val="156082" w:themeColor="accent1"/>
      </w:rPr>
      <w:ptab w:relativeTo="margin" w:alignment="center" w:leader="none"/>
    </w:r>
    <w:r w:rsidRPr="0026296C">
      <w:rPr>
        <w:color w:val="156082" w:themeColor="accent1"/>
      </w:rPr>
      <w:ptab w:relativeTo="margin" w:alignment="right" w:leader="none"/>
    </w:r>
    <w:r>
      <w:rPr>
        <w:color w:val="156082" w:themeColor="accent1"/>
      </w:rPr>
      <w:t>August 2026, JLB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E761" w14:textId="77777777" w:rsidR="00D554FF" w:rsidRDefault="00D554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19633" w14:textId="77777777" w:rsidR="00F31953" w:rsidRDefault="00F31953" w:rsidP="00160B79">
      <w:r>
        <w:separator/>
      </w:r>
    </w:p>
  </w:footnote>
  <w:footnote w:type="continuationSeparator" w:id="0">
    <w:p w14:paraId="0750BF85" w14:textId="77777777" w:rsidR="00F31953" w:rsidRDefault="00F31953" w:rsidP="00160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5CF2" w14:textId="77777777" w:rsidR="00D554FF" w:rsidRDefault="00D55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6771" w14:textId="0F3DAED9" w:rsidR="00160B79" w:rsidRDefault="00F31953">
    <w:pPr>
      <w:pStyle w:val="Header"/>
      <w:jc w:val="center"/>
      <w:rPr>
        <w:color w:val="156082" w:themeColor="accent1"/>
        <w:sz w:val="20"/>
      </w:rPr>
    </w:pPr>
    <w:sdt>
      <w:sdtPr>
        <w:rPr>
          <w:color w:val="156082" w:themeColor="accent1"/>
          <w:sz w:val="20"/>
          <w:szCs w:val="20"/>
        </w:rPr>
        <w:alias w:val="Author"/>
        <w:tag w:val=""/>
        <w:id w:val="-952397527"/>
        <w:placeholder>
          <w:docPart w:val="EFD8DEEF9786477DB4BFBD603CA879CA"/>
        </w:placeholder>
        <w:dataBinding w:prefixMappings="xmlns:ns0='http://purl.org/dc/elements/1.1/' xmlns:ns1='http://schemas.openxmlformats.org/package/2006/metadata/core-properties' " w:xpath="/ns1:coreProperties[1]/ns0:creator[1]" w:storeItemID="{6C3C8BC8-F283-45AE-878A-BAB7291924A1}"/>
        <w:text/>
      </w:sdtPr>
      <w:sdtEndPr/>
      <w:sdtContent>
        <w:r w:rsidR="00160B79">
          <w:rPr>
            <w:color w:val="156082" w:themeColor="accent1"/>
            <w:sz w:val="20"/>
            <w:szCs w:val="20"/>
          </w:rPr>
          <w:t>NCDHD</w:t>
        </w:r>
      </w:sdtContent>
    </w:sdt>
  </w:p>
  <w:p w14:paraId="25111938" w14:textId="4FCE3E39" w:rsidR="00160B79" w:rsidRDefault="00160B79">
    <w:pPr>
      <w:pStyle w:val="Header"/>
      <w:jc w:val="center"/>
      <w:rPr>
        <w:caps/>
        <w:color w:val="156082" w:themeColor="accent1"/>
      </w:rPr>
    </w:pPr>
    <w:r>
      <w:rPr>
        <w:caps/>
        <w:noProof/>
        <w:color w:val="156082" w:themeColor="accent1"/>
      </w:rPr>
      <w:drawing>
        <wp:anchor distT="0" distB="0" distL="114300" distR="114300" simplePos="0" relativeHeight="251657216" behindDoc="0" locked="0" layoutInCell="1" allowOverlap="1" wp14:anchorId="3635F663" wp14:editId="27CEAB92">
          <wp:simplePos x="0" y="0"/>
          <wp:positionH relativeFrom="margin">
            <wp:align>left</wp:align>
          </wp:positionH>
          <wp:positionV relativeFrom="paragraph">
            <wp:posOffset>-375920</wp:posOffset>
          </wp:positionV>
          <wp:extent cx="828675" cy="447797"/>
          <wp:effectExtent l="0" t="0" r="0" b="9525"/>
          <wp:wrapNone/>
          <wp:docPr id="9861594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9471" name="Picture 986159471"/>
                  <pic:cNvPicPr/>
                </pic:nvPicPr>
                <pic:blipFill>
                  <a:blip r:embed="rId1">
                    <a:extLst>
                      <a:ext uri="{28A0092B-C50C-407E-A947-70E740481C1C}">
                        <a14:useLocalDpi xmlns:a14="http://schemas.microsoft.com/office/drawing/2010/main" val="0"/>
                      </a:ext>
                    </a:extLst>
                  </a:blip>
                  <a:stretch>
                    <a:fillRect/>
                  </a:stretch>
                </pic:blipFill>
                <pic:spPr>
                  <a:xfrm>
                    <a:off x="0" y="0"/>
                    <a:ext cx="828675" cy="447797"/>
                  </a:xfrm>
                  <a:prstGeom prst="rect">
                    <a:avLst/>
                  </a:prstGeom>
                </pic:spPr>
              </pic:pic>
            </a:graphicData>
          </a:graphic>
          <wp14:sizeRelH relativeFrom="margin">
            <wp14:pctWidth>0</wp14:pctWidth>
          </wp14:sizeRelH>
          <wp14:sizeRelV relativeFrom="margin">
            <wp14:pctHeight>0</wp14:pctHeight>
          </wp14:sizeRelV>
        </wp:anchor>
      </w:drawing>
    </w:r>
    <w:r>
      <w:rPr>
        <w:caps/>
        <w:color w:val="156082" w:themeColor="accent1"/>
      </w:rPr>
      <w:t xml:space="preserve"> </w:t>
    </w:r>
    <w:sdt>
      <w:sdtPr>
        <w:rPr>
          <w:caps/>
          <w:color w:val="156082" w:themeColor="accent1"/>
        </w:rPr>
        <w:alias w:val="Title"/>
        <w:tag w:val=""/>
        <w:id w:val="-1954942076"/>
        <w:placeholder>
          <w:docPart w:val="1BB4DFD0344D4681B292BB509BE51472"/>
        </w:placeholder>
        <w:dataBinding w:prefixMappings="xmlns:ns0='http://purl.org/dc/elements/1.1/' xmlns:ns1='http://schemas.openxmlformats.org/package/2006/metadata/core-properties' " w:xpath="/ns1:coreProperties[1]/ns0:title[1]" w:storeItemID="{6C3C8BC8-F283-45AE-878A-BAB7291924A1}"/>
        <w:text/>
      </w:sdtPr>
      <w:sdtEndPr/>
      <w:sdtContent>
        <w:r>
          <w:rPr>
            <w:caps/>
            <w:color w:val="156082" w:themeColor="accent1"/>
          </w:rPr>
          <w:t>Healthy Concession Stand Toolkit</w:t>
        </w:r>
      </w:sdtContent>
    </w:sdt>
  </w:p>
  <w:p w14:paraId="59BC0365" w14:textId="77777777" w:rsidR="00160B79" w:rsidRDefault="00160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EB1" w14:textId="77777777" w:rsidR="00D554FF" w:rsidRDefault="00D554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D5DDA"/>
    <w:multiLevelType w:val="hybridMultilevel"/>
    <w:tmpl w:val="60EA8C5E"/>
    <w:lvl w:ilvl="0" w:tplc="9EFCB176">
      <w:start w:val="1"/>
      <w:numFmt w:val="bullet"/>
      <w:lvlText w:val="●"/>
      <w:lvlJc w:val="left"/>
      <w:pPr>
        <w:ind w:left="720" w:hanging="360"/>
      </w:pPr>
    </w:lvl>
    <w:lvl w:ilvl="1" w:tplc="A2C851CC">
      <w:start w:val="1"/>
      <w:numFmt w:val="bullet"/>
      <w:lvlText w:val="○"/>
      <w:lvlJc w:val="left"/>
      <w:pPr>
        <w:ind w:left="1440" w:hanging="360"/>
      </w:pPr>
    </w:lvl>
    <w:lvl w:ilvl="2" w:tplc="6CA0CEE0">
      <w:start w:val="1"/>
      <w:numFmt w:val="bullet"/>
      <w:lvlText w:val="■"/>
      <w:lvlJc w:val="left"/>
      <w:pPr>
        <w:ind w:left="2160" w:hanging="360"/>
      </w:pPr>
    </w:lvl>
    <w:lvl w:ilvl="3" w:tplc="2654B8A4">
      <w:start w:val="1"/>
      <w:numFmt w:val="bullet"/>
      <w:lvlText w:val="●"/>
      <w:lvlJc w:val="left"/>
      <w:pPr>
        <w:ind w:left="2880" w:hanging="360"/>
      </w:pPr>
    </w:lvl>
    <w:lvl w:ilvl="4" w:tplc="059A23E0">
      <w:start w:val="1"/>
      <w:numFmt w:val="bullet"/>
      <w:lvlText w:val="○"/>
      <w:lvlJc w:val="left"/>
      <w:pPr>
        <w:ind w:left="3600" w:hanging="360"/>
      </w:pPr>
    </w:lvl>
    <w:lvl w:ilvl="5" w:tplc="963041F6">
      <w:start w:val="1"/>
      <w:numFmt w:val="bullet"/>
      <w:lvlText w:val="■"/>
      <w:lvlJc w:val="left"/>
      <w:pPr>
        <w:ind w:left="4320" w:hanging="360"/>
      </w:pPr>
    </w:lvl>
    <w:lvl w:ilvl="6" w:tplc="CB88BE68">
      <w:start w:val="1"/>
      <w:numFmt w:val="bullet"/>
      <w:lvlText w:val="●"/>
      <w:lvlJc w:val="left"/>
      <w:pPr>
        <w:ind w:left="5040" w:hanging="360"/>
      </w:pPr>
    </w:lvl>
    <w:lvl w:ilvl="7" w:tplc="3F6A3614">
      <w:start w:val="1"/>
      <w:numFmt w:val="bullet"/>
      <w:lvlText w:val="●"/>
      <w:lvlJc w:val="left"/>
      <w:pPr>
        <w:ind w:left="5760" w:hanging="360"/>
      </w:pPr>
    </w:lvl>
    <w:lvl w:ilvl="8" w:tplc="00E0F6AA">
      <w:start w:val="1"/>
      <w:numFmt w:val="bullet"/>
      <w:lvlText w:val="●"/>
      <w:lvlJc w:val="left"/>
      <w:pPr>
        <w:ind w:left="6480" w:hanging="360"/>
      </w:pPr>
    </w:lvl>
  </w:abstractNum>
  <w:abstractNum w:abstractNumId="1" w15:restartNumberingAfterBreak="0">
    <w:nsid w:val="55D108CE"/>
    <w:multiLevelType w:val="hybridMultilevel"/>
    <w:tmpl w:val="0EFC571A"/>
    <w:lvl w:ilvl="0" w:tplc="013CA280">
      <w:start w:val="1"/>
      <w:numFmt w:val="bullet"/>
      <w:lvlText w:val="●"/>
      <w:lvlJc w:val="left"/>
      <w:pPr>
        <w:ind w:left="720" w:hanging="360"/>
      </w:pPr>
    </w:lvl>
    <w:lvl w:ilvl="1" w:tplc="B78C09E8">
      <w:start w:val="1"/>
      <w:numFmt w:val="bullet"/>
      <w:lvlText w:val="○"/>
      <w:lvlJc w:val="left"/>
      <w:pPr>
        <w:ind w:left="1440" w:hanging="360"/>
      </w:pPr>
    </w:lvl>
    <w:lvl w:ilvl="2" w:tplc="8ED645EE">
      <w:start w:val="1"/>
      <w:numFmt w:val="bullet"/>
      <w:lvlText w:val="■"/>
      <w:lvlJc w:val="left"/>
      <w:pPr>
        <w:ind w:left="2160" w:hanging="360"/>
      </w:pPr>
    </w:lvl>
    <w:lvl w:ilvl="3" w:tplc="235A8AF4">
      <w:start w:val="1"/>
      <w:numFmt w:val="bullet"/>
      <w:lvlText w:val="●"/>
      <w:lvlJc w:val="left"/>
      <w:pPr>
        <w:ind w:left="2880" w:hanging="360"/>
      </w:pPr>
    </w:lvl>
    <w:lvl w:ilvl="4" w:tplc="16AE73D4">
      <w:start w:val="1"/>
      <w:numFmt w:val="bullet"/>
      <w:lvlText w:val="○"/>
      <w:lvlJc w:val="left"/>
      <w:pPr>
        <w:ind w:left="3600" w:hanging="360"/>
      </w:pPr>
    </w:lvl>
    <w:lvl w:ilvl="5" w:tplc="0F84BFB6">
      <w:start w:val="1"/>
      <w:numFmt w:val="bullet"/>
      <w:lvlText w:val="■"/>
      <w:lvlJc w:val="left"/>
      <w:pPr>
        <w:ind w:left="4320" w:hanging="360"/>
      </w:pPr>
    </w:lvl>
    <w:lvl w:ilvl="6" w:tplc="4B38FED6">
      <w:start w:val="1"/>
      <w:numFmt w:val="bullet"/>
      <w:lvlText w:val="●"/>
      <w:lvlJc w:val="left"/>
      <w:pPr>
        <w:ind w:left="5040" w:hanging="360"/>
      </w:pPr>
    </w:lvl>
    <w:lvl w:ilvl="7" w:tplc="F65CAC02">
      <w:start w:val="1"/>
      <w:numFmt w:val="bullet"/>
      <w:lvlText w:val="●"/>
      <w:lvlJc w:val="left"/>
      <w:pPr>
        <w:ind w:left="5760" w:hanging="360"/>
      </w:pPr>
    </w:lvl>
    <w:lvl w:ilvl="8" w:tplc="4A2E2878">
      <w:start w:val="1"/>
      <w:numFmt w:val="bullet"/>
      <w:lvlText w:val="●"/>
      <w:lvlJc w:val="left"/>
      <w:pPr>
        <w:ind w:left="6480" w:hanging="360"/>
      </w:pPr>
    </w:lvl>
  </w:abstractNum>
  <w:num w:numId="1" w16cid:durableId="1296369465">
    <w:abstractNumId w:val="0"/>
    <w:lvlOverride w:ilvl="0">
      <w:startOverride w:val="1"/>
    </w:lvlOverride>
  </w:num>
  <w:num w:numId="2" w16cid:durableId="18706808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52A"/>
    <w:rsid w:val="000E697B"/>
    <w:rsid w:val="00160B79"/>
    <w:rsid w:val="0026296C"/>
    <w:rsid w:val="0038573D"/>
    <w:rsid w:val="00434123"/>
    <w:rsid w:val="007B2307"/>
    <w:rsid w:val="007F2EED"/>
    <w:rsid w:val="008C252A"/>
    <w:rsid w:val="00916B16"/>
    <w:rsid w:val="00A04622"/>
    <w:rsid w:val="00B531CE"/>
    <w:rsid w:val="00B93C05"/>
    <w:rsid w:val="00C97EF7"/>
    <w:rsid w:val="00D554FF"/>
    <w:rsid w:val="00E25768"/>
    <w:rsid w:val="00ED1A39"/>
    <w:rsid w:val="00F31953"/>
    <w:rsid w:val="00FF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9FDCB"/>
  <w15:docId w15:val="{74BB7F35-58F1-4CCB-8A50-5D97BDB4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60B79"/>
    <w:pPr>
      <w:tabs>
        <w:tab w:val="center" w:pos="4680"/>
        <w:tab w:val="right" w:pos="9360"/>
      </w:tabs>
    </w:pPr>
  </w:style>
  <w:style w:type="character" w:customStyle="1" w:styleId="HeaderChar">
    <w:name w:val="Header Char"/>
    <w:basedOn w:val="DefaultParagraphFont"/>
    <w:link w:val="Header"/>
    <w:uiPriority w:val="99"/>
    <w:rsid w:val="00160B79"/>
  </w:style>
  <w:style w:type="paragraph" w:styleId="Footer">
    <w:name w:val="footer"/>
    <w:basedOn w:val="Normal"/>
    <w:link w:val="FooterChar"/>
    <w:uiPriority w:val="99"/>
    <w:unhideWhenUsed/>
    <w:rsid w:val="00160B79"/>
    <w:pPr>
      <w:tabs>
        <w:tab w:val="center" w:pos="4680"/>
        <w:tab w:val="right" w:pos="9360"/>
      </w:tabs>
    </w:pPr>
  </w:style>
  <w:style w:type="character" w:customStyle="1" w:styleId="FooterChar">
    <w:name w:val="Footer Char"/>
    <w:basedOn w:val="DefaultParagraphFont"/>
    <w:link w:val="Footer"/>
    <w:uiPriority w:val="99"/>
    <w:rsid w:val="00160B79"/>
  </w:style>
  <w:style w:type="character" w:styleId="FollowedHyperlink">
    <w:name w:val="FollowedHyperlink"/>
    <w:basedOn w:val="DefaultParagraphFont"/>
    <w:uiPriority w:val="99"/>
    <w:semiHidden/>
    <w:unhideWhenUsed/>
    <w:rsid w:val="00160B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ms-upenn.org/nem-v-resources/" TargetMode="External"/><Relationship Id="rId13" Type="http://schemas.openxmlformats.org/officeDocument/2006/relationships/hyperlink" Target="http://nems-upenn.org/wp-content/uploads/2020/02/NEMS-V-2012.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nems-upenn.org/wp-content/uploads/2020/03/WellmarkFinal_Report.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ems-upenn.org/wp-content/uploads/2020/03/Food-refereces-sheet.pdf"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nems-upenn.org/wp-content/uploads/2020/03/Food-and-Beverage-Recording-page.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nems-upenn.org/wp-content/uploads/2020/03/Directions.pdf" TargetMode="External"/><Relationship Id="rId14" Type="http://schemas.openxmlformats.org/officeDocument/2006/relationships/hyperlink" Target="https://www.fda.gov/food/buy-store-serve-safe-food/selecting-and-serving-produce-safely"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D8DEEF9786477DB4BFBD603CA879CA"/>
        <w:category>
          <w:name w:val="General"/>
          <w:gallery w:val="placeholder"/>
        </w:category>
        <w:types>
          <w:type w:val="bbPlcHdr"/>
        </w:types>
        <w:behaviors>
          <w:behavior w:val="content"/>
        </w:behaviors>
        <w:guid w:val="{3B7F162B-88C7-4D7F-82C7-A907E158F642}"/>
      </w:docPartPr>
      <w:docPartBody>
        <w:p w:rsidR="00400769" w:rsidRDefault="004B1992" w:rsidP="004B1992">
          <w:pPr>
            <w:pStyle w:val="EFD8DEEF9786477DB4BFBD603CA879CA"/>
          </w:pPr>
          <w:r>
            <w:rPr>
              <w:color w:val="156082" w:themeColor="accent1"/>
              <w:sz w:val="20"/>
              <w:szCs w:val="20"/>
            </w:rPr>
            <w:t>[Author name]</w:t>
          </w:r>
        </w:p>
      </w:docPartBody>
    </w:docPart>
    <w:docPart>
      <w:docPartPr>
        <w:name w:val="1BB4DFD0344D4681B292BB509BE51472"/>
        <w:category>
          <w:name w:val="General"/>
          <w:gallery w:val="placeholder"/>
        </w:category>
        <w:types>
          <w:type w:val="bbPlcHdr"/>
        </w:types>
        <w:behaviors>
          <w:behavior w:val="content"/>
        </w:behaviors>
        <w:guid w:val="{E6F52CD0-A27E-4236-A08E-B716A5B69098}"/>
      </w:docPartPr>
      <w:docPartBody>
        <w:p w:rsidR="00400769" w:rsidRDefault="004B1992" w:rsidP="004B1992">
          <w:pPr>
            <w:pStyle w:val="1BB4DFD0344D4681B292BB509BE51472"/>
          </w:pPr>
          <w:r>
            <w:rPr>
              <w:caps/>
              <w:color w:val="156082"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992"/>
    <w:rsid w:val="001A5ABB"/>
    <w:rsid w:val="00400769"/>
    <w:rsid w:val="004B1992"/>
    <w:rsid w:val="007F2EED"/>
    <w:rsid w:val="008D739C"/>
    <w:rsid w:val="009C06F3"/>
    <w:rsid w:val="00AA4219"/>
    <w:rsid w:val="00B31741"/>
    <w:rsid w:val="00B93C05"/>
    <w:rsid w:val="00C97EF7"/>
    <w:rsid w:val="00ED1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D8DEEF9786477DB4BFBD603CA879CA">
    <w:name w:val="EFD8DEEF9786477DB4BFBD603CA879CA"/>
    <w:rsid w:val="004B1992"/>
  </w:style>
  <w:style w:type="paragraph" w:customStyle="1" w:styleId="1BB4DFD0344D4681B292BB509BE51472">
    <w:name w:val="1BB4DFD0344D4681B292BB509BE51472"/>
    <w:rsid w:val="004B1992"/>
  </w:style>
  <w:style w:type="paragraph" w:customStyle="1" w:styleId="CB401B1E69D64B4EA9874246E8C79109">
    <w:name w:val="CB401B1E69D64B4EA9874246E8C79109"/>
    <w:rsid w:val="00B317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2694</Words>
  <Characters>15359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Healthy Concession Stand Toolkit</vt:lpstr>
    </vt:vector>
  </TitlesOfParts>
  <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Concession Stand Toolkit</dc:title>
  <dc:creator>NCDHD</dc:creator>
  <cp:lastModifiedBy>Jennifer Booker</cp:lastModifiedBy>
  <cp:revision>6</cp:revision>
  <dcterms:created xsi:type="dcterms:W3CDTF">2026-08-12T20:38:00Z</dcterms:created>
  <dcterms:modified xsi:type="dcterms:W3CDTF">2026-08-25T21:25:00Z</dcterms:modified>
</cp:coreProperties>
</file>